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CB72" w14:textId="2332197A" w:rsidR="00EC00A2" w:rsidRDefault="00A57376" w:rsidP="00EC00A2">
      <w:pPr>
        <w:pStyle w:val="Title"/>
      </w:pPr>
      <w:bookmarkStart w:id="0" w:name="_Toc19023741"/>
      <w:bookmarkStart w:id="1" w:name="_Toc19107846"/>
      <w:r>
        <w:t>Explanatory Document</w:t>
      </w:r>
    </w:p>
    <w:p w14:paraId="2D59C5A2" w14:textId="09A50C44" w:rsidR="00AD6C91" w:rsidRPr="00AD6C91" w:rsidRDefault="00C623E9" w:rsidP="00AD6C91">
      <w:pPr>
        <w:pStyle w:val="Subtitle"/>
      </w:pPr>
      <w:r>
        <w:t xml:space="preserve">Exposure draft of the </w:t>
      </w:r>
      <w:r w:rsidR="00321853" w:rsidRPr="00321853">
        <w:rPr>
          <w:i/>
        </w:rPr>
        <w:t>National Greenhouse and Energy Reporting (Safeguard Mechanism) Amendment (Production Variables Update) Rules 2023</w:t>
      </w:r>
    </w:p>
    <w:p w14:paraId="67FF9CEF" w14:textId="77777777" w:rsidR="004B4254" w:rsidRDefault="004B4254" w:rsidP="00EC00A2">
      <w:pPr>
        <w:pStyle w:val="Heading1"/>
      </w:pPr>
      <w:r>
        <w:t>About this document</w:t>
      </w:r>
    </w:p>
    <w:p w14:paraId="543468CC" w14:textId="1ECE9E5F" w:rsidR="007F3363" w:rsidRPr="003515B7" w:rsidRDefault="00C623E9" w:rsidP="003515B7">
      <w:pPr>
        <w:pStyle w:val="Heading2"/>
        <w:spacing w:before="0" w:after="160"/>
        <w:rPr>
          <w:rFonts w:asciiTheme="minorHAnsi" w:eastAsiaTheme="minorHAnsi" w:hAnsiTheme="minorHAnsi" w:cstheme="minorBidi"/>
          <w:color w:val="auto"/>
          <w:sz w:val="22"/>
          <w:szCs w:val="22"/>
        </w:rPr>
      </w:pPr>
      <w:r w:rsidRPr="00C623E9">
        <w:rPr>
          <w:rFonts w:asciiTheme="minorHAnsi" w:eastAsiaTheme="minorHAnsi" w:hAnsiTheme="minorHAnsi" w:cstheme="minorBidi"/>
          <w:color w:val="auto"/>
          <w:sz w:val="22"/>
          <w:szCs w:val="22"/>
        </w:rPr>
        <w:t xml:space="preserve">This document explains the draft amendments </w:t>
      </w:r>
      <w:r>
        <w:rPr>
          <w:rFonts w:asciiTheme="minorHAnsi" w:eastAsiaTheme="minorHAnsi" w:hAnsiTheme="minorHAnsi" w:cstheme="minorBidi"/>
          <w:color w:val="auto"/>
          <w:sz w:val="22"/>
          <w:szCs w:val="22"/>
        </w:rPr>
        <w:t>set out in the</w:t>
      </w:r>
      <w:r w:rsidRPr="00C623E9">
        <w:rPr>
          <w:rFonts w:asciiTheme="minorHAnsi" w:eastAsiaTheme="minorHAnsi" w:hAnsiTheme="minorHAnsi" w:cstheme="minorBidi"/>
          <w:color w:val="auto"/>
          <w:sz w:val="22"/>
          <w:szCs w:val="22"/>
        </w:rPr>
        <w:t xml:space="preserve"> exposure draft </w:t>
      </w:r>
      <w:r w:rsidR="00321853" w:rsidRPr="00321853">
        <w:rPr>
          <w:rFonts w:asciiTheme="minorHAnsi" w:eastAsiaTheme="minorHAnsi" w:hAnsiTheme="minorHAnsi" w:cstheme="minorBidi"/>
          <w:i/>
          <w:color w:val="auto"/>
          <w:sz w:val="22"/>
          <w:szCs w:val="22"/>
        </w:rPr>
        <w:t xml:space="preserve">National Greenhouse and Energy Reporting (Safeguard Mechanism) Amendment (Production Variables Update) Rules 2023 </w:t>
      </w:r>
      <w:r w:rsidR="009551DE">
        <w:rPr>
          <w:rFonts w:asciiTheme="minorHAnsi" w:eastAsiaTheme="minorHAnsi" w:hAnsiTheme="minorHAnsi" w:cstheme="minorBidi"/>
          <w:color w:val="auto"/>
          <w:sz w:val="22"/>
          <w:szCs w:val="22"/>
        </w:rPr>
        <w:t xml:space="preserve">(the </w:t>
      </w:r>
      <w:r w:rsidR="009252D8">
        <w:rPr>
          <w:rFonts w:asciiTheme="minorHAnsi" w:eastAsiaTheme="minorHAnsi" w:hAnsiTheme="minorHAnsi" w:cstheme="minorBidi"/>
          <w:color w:val="auto"/>
          <w:sz w:val="22"/>
          <w:szCs w:val="22"/>
        </w:rPr>
        <w:t xml:space="preserve">draft </w:t>
      </w:r>
      <w:r w:rsidR="00430D89">
        <w:rPr>
          <w:rFonts w:asciiTheme="minorHAnsi" w:eastAsiaTheme="minorHAnsi" w:hAnsiTheme="minorHAnsi" w:cstheme="minorBidi"/>
          <w:color w:val="auto"/>
          <w:sz w:val="22"/>
          <w:szCs w:val="22"/>
        </w:rPr>
        <w:t>Amendment</w:t>
      </w:r>
      <w:r w:rsidR="00321853">
        <w:rPr>
          <w:rFonts w:asciiTheme="minorHAnsi" w:eastAsiaTheme="minorHAnsi" w:hAnsiTheme="minorHAnsi" w:cstheme="minorBidi"/>
          <w:color w:val="auto"/>
          <w:sz w:val="22"/>
          <w:szCs w:val="22"/>
        </w:rPr>
        <w:t>)</w:t>
      </w:r>
      <w:r w:rsidR="00AD6C91">
        <w:rPr>
          <w:rFonts w:asciiTheme="minorHAnsi" w:eastAsiaTheme="minorHAnsi" w:hAnsiTheme="minorHAnsi" w:cstheme="minorBidi"/>
          <w:color w:val="auto"/>
          <w:sz w:val="22"/>
          <w:szCs w:val="22"/>
        </w:rPr>
        <w:t>.</w:t>
      </w:r>
    </w:p>
    <w:bookmarkEnd w:id="0"/>
    <w:bookmarkEnd w:id="1"/>
    <w:p w14:paraId="79A52A21" w14:textId="77777777" w:rsidR="009F6D68" w:rsidRDefault="0032705C" w:rsidP="0032705C">
      <w:pPr>
        <w:pStyle w:val="Heading1"/>
      </w:pPr>
      <w:r>
        <w:t>Background</w:t>
      </w:r>
    </w:p>
    <w:p w14:paraId="504E33E4" w14:textId="0135C830" w:rsidR="0061217D" w:rsidRPr="0061217D" w:rsidRDefault="0061217D" w:rsidP="0061217D">
      <w:pPr>
        <w:pStyle w:val="Heading2"/>
      </w:pPr>
      <w:r>
        <w:t>The Safeguard Mechanism</w:t>
      </w:r>
    </w:p>
    <w:p w14:paraId="4F70F730" w14:textId="33D09AF1" w:rsidR="00AA46AB" w:rsidRPr="00AE78D3" w:rsidRDefault="00952AFE" w:rsidP="004B407C">
      <w:r>
        <w:t xml:space="preserve">The Safeguard Mechanism provides a robust, legislated framework that limits the net emissions of around 215 large industrial facilities—those with more than 100,000 tonnes carbon dioxide equivalent each year. </w:t>
      </w:r>
      <w:r w:rsidR="004B407C">
        <w:t>It sets legislated limits—known as baselines—on the greenhouse gas emissions of these facilities. These baselines will decline, predictably and gradually, on a trajectory consistent with achieving Australia’s emission reduction targets of 43% below 2005 levels by 2030 and net zero by 2050.</w:t>
      </w:r>
      <w:r w:rsidR="0076665A">
        <w:t xml:space="preserve"> </w:t>
      </w:r>
      <w:r w:rsidR="004B407C">
        <w:t>The Safeguard Mechanism commenced in 2016. It was reformed in 2023 to ensure that covered facilities contribute to meeting these</w:t>
      </w:r>
      <w:r w:rsidR="00D52EA9">
        <w:t xml:space="preserve"> emission reduction</w:t>
      </w:r>
      <w:r w:rsidR="004B407C">
        <w:t xml:space="preserve"> targets, while strengthening their competitiveness as the world moves to net zero.</w:t>
      </w:r>
      <w:r w:rsidR="00AE5473">
        <w:t xml:space="preserve"> </w:t>
      </w:r>
    </w:p>
    <w:p w14:paraId="6C15BFB6" w14:textId="77777777" w:rsidR="004746D1" w:rsidRDefault="00B1655D" w:rsidP="00DF4923">
      <w:r>
        <w:t xml:space="preserve">These reforms have been implemented through the </w:t>
      </w:r>
      <w:r w:rsidRPr="00DD7EEF">
        <w:rPr>
          <w:i/>
          <w:iCs/>
        </w:rPr>
        <w:t>Safeguard Mechanism (Crediting) Amendment Act 202</w:t>
      </w:r>
      <w:r>
        <w:rPr>
          <w:i/>
          <w:iCs/>
        </w:rPr>
        <w:t>3</w:t>
      </w:r>
      <w:r>
        <w:t xml:space="preserve">, and the </w:t>
      </w:r>
      <w:r w:rsidRPr="00605590">
        <w:rPr>
          <w:i/>
          <w:iCs/>
        </w:rPr>
        <w:t>National Greenhouse and Energy Reporting (Safeguard Mechanism) Amendment (Reform) Rule</w:t>
      </w:r>
      <w:r>
        <w:rPr>
          <w:i/>
          <w:iCs/>
        </w:rPr>
        <w:t>s</w:t>
      </w:r>
      <w:r w:rsidRPr="00605590">
        <w:rPr>
          <w:i/>
          <w:iCs/>
        </w:rPr>
        <w:t xml:space="preserve"> 2023</w:t>
      </w:r>
      <w:r>
        <w:t xml:space="preserve">, which amends the </w:t>
      </w:r>
      <w:r w:rsidRPr="00605590">
        <w:rPr>
          <w:i/>
          <w:iCs/>
        </w:rPr>
        <w:t>National Greenhouse and Energy Reporting (Safeguard Mechanism) Rule 2015</w:t>
      </w:r>
      <w:r>
        <w:t xml:space="preserve"> (the Safeguard Rules).</w:t>
      </w:r>
    </w:p>
    <w:p w14:paraId="2E778A74" w14:textId="75EDD05F" w:rsidR="0055446F" w:rsidRPr="007D47B0" w:rsidRDefault="00B36B40" w:rsidP="00DF4923">
      <w:r>
        <w:t xml:space="preserve">The Safeguard Rules provide detail on aspects </w:t>
      </w:r>
      <w:r w:rsidR="0055446F">
        <w:t>of the Safeguard Mechanism</w:t>
      </w:r>
      <w:r>
        <w:t xml:space="preserve">, </w:t>
      </w:r>
      <w:r w:rsidR="0055446F">
        <w:t xml:space="preserve">including the setting and </w:t>
      </w:r>
      <w:r w:rsidR="00DF4923">
        <w:t>decline</w:t>
      </w:r>
      <w:r w:rsidR="0055446F">
        <w:t xml:space="preserve"> of baselines, </w:t>
      </w:r>
      <w:r w:rsidR="00DF4923">
        <w:t>and arrangements for Safeguard Mechanism credit units (SMCs), which are issued to facilities with emissions below Safeguard baselines.</w:t>
      </w:r>
      <w:r w:rsidR="00D918F6">
        <w:t xml:space="preserve"> </w:t>
      </w:r>
    </w:p>
    <w:p w14:paraId="301F12AF" w14:textId="74C0F7B2" w:rsidR="008C3260" w:rsidRDefault="00622779" w:rsidP="00DF4923">
      <w:pPr>
        <w:rPr>
          <w:rStyle w:val="ui-provider"/>
        </w:rPr>
      </w:pPr>
      <w:r>
        <w:rPr>
          <w:rStyle w:val="ui-provider"/>
        </w:rPr>
        <w:t xml:space="preserve">Changes included in this </w:t>
      </w:r>
      <w:r w:rsidR="004F7135">
        <w:rPr>
          <w:rStyle w:val="ui-provider"/>
        </w:rPr>
        <w:t xml:space="preserve">Amendment are technical in nature, </w:t>
      </w:r>
      <w:r>
        <w:rPr>
          <w:rStyle w:val="ui-provider"/>
        </w:rPr>
        <w:t xml:space="preserve">and </w:t>
      </w:r>
      <w:r w:rsidR="00596975">
        <w:rPr>
          <w:rStyle w:val="ui-provider"/>
        </w:rPr>
        <w:t xml:space="preserve">updates to production variables </w:t>
      </w:r>
      <w:r w:rsidR="005221D7">
        <w:rPr>
          <w:rStyle w:val="ui-provider"/>
        </w:rPr>
        <w:t xml:space="preserve">were </w:t>
      </w:r>
      <w:r w:rsidR="005C3951">
        <w:rPr>
          <w:rStyle w:val="ui-provider"/>
        </w:rPr>
        <w:t>foreshadowed</w:t>
      </w:r>
      <w:r w:rsidR="005221D7">
        <w:rPr>
          <w:rStyle w:val="ui-provider"/>
        </w:rPr>
        <w:t xml:space="preserve"> during the reform process</w:t>
      </w:r>
      <w:r w:rsidR="00744CE1">
        <w:rPr>
          <w:rStyle w:val="ui-provider"/>
        </w:rPr>
        <w:t>.</w:t>
      </w:r>
      <w:r w:rsidR="002A0FE8">
        <w:rPr>
          <w:rStyle w:val="ui-provider"/>
        </w:rPr>
        <w:t xml:space="preserve"> </w:t>
      </w:r>
      <w:r w:rsidR="005221D7">
        <w:rPr>
          <w:rStyle w:val="ui-provider"/>
        </w:rPr>
        <w:t>The draft Amendment</w:t>
      </w:r>
      <w:r w:rsidR="00744CE1">
        <w:rPr>
          <w:rStyle w:val="ui-provider"/>
        </w:rPr>
        <w:t xml:space="preserve"> </w:t>
      </w:r>
      <w:r w:rsidR="00077015">
        <w:rPr>
          <w:rStyle w:val="ui-provider"/>
        </w:rPr>
        <w:t xml:space="preserve">delivers within the carbon budget set under the </w:t>
      </w:r>
      <w:r w:rsidR="00077015" w:rsidRPr="007F0093">
        <w:rPr>
          <w:rStyle w:val="ui-provider"/>
          <w:i/>
          <w:iCs/>
        </w:rPr>
        <w:t>National Greenhouse and Energy Reporting Act</w:t>
      </w:r>
      <w:r w:rsidR="00077015">
        <w:rPr>
          <w:rStyle w:val="ui-provider"/>
        </w:rPr>
        <w:t xml:space="preserve"> 2007 (the NGER Act)</w:t>
      </w:r>
      <w:r w:rsidR="00E33126">
        <w:rPr>
          <w:rStyle w:val="ui-provider"/>
        </w:rPr>
        <w:t>.</w:t>
      </w:r>
    </w:p>
    <w:p w14:paraId="26614A4B" w14:textId="02DBB7C1" w:rsidR="00286095" w:rsidRDefault="00286095" w:rsidP="00286095">
      <w:pPr>
        <w:pStyle w:val="Heading2"/>
      </w:pPr>
      <w:r>
        <w:lastRenderedPageBreak/>
        <w:t>Production Variables</w:t>
      </w:r>
    </w:p>
    <w:p w14:paraId="7D74FCF7" w14:textId="193B820A" w:rsidR="00C83806" w:rsidRDefault="00A62D01" w:rsidP="001F0C5C">
      <w:r>
        <w:t xml:space="preserve">Under the </w:t>
      </w:r>
      <w:r w:rsidR="00D405AB">
        <w:t>Safeguard</w:t>
      </w:r>
      <w:r>
        <w:t xml:space="preserve"> Mechanism,</w:t>
      </w:r>
      <w:r w:rsidR="00DE01EA">
        <w:t xml:space="preserve"> </w:t>
      </w:r>
      <w:r w:rsidR="00862F7A">
        <w:t xml:space="preserve">baselines </w:t>
      </w:r>
      <w:r w:rsidR="00DE01EA">
        <w:t>are production</w:t>
      </w:r>
      <w:r w:rsidR="008513C5">
        <w:t>-</w:t>
      </w:r>
      <w:r w:rsidR="00DE01EA">
        <w:t xml:space="preserve">adjusted, meaning that they increase and decrease as a facility’s production </w:t>
      </w:r>
      <w:r w:rsidR="00F34844">
        <w:t>varies</w:t>
      </w:r>
      <w:r w:rsidR="00DE01EA">
        <w:t>.</w:t>
      </w:r>
      <w:r>
        <w:t xml:space="preserve"> </w:t>
      </w:r>
      <w:r w:rsidR="00DE01EA">
        <w:t xml:space="preserve">Production </w:t>
      </w:r>
      <w:r w:rsidR="001F0C5C">
        <w:t xml:space="preserve">variables (PVs) are </w:t>
      </w:r>
      <w:r w:rsidR="0089694F">
        <w:t xml:space="preserve">defined </w:t>
      </w:r>
      <w:r w:rsidR="00730538">
        <w:t>under</w:t>
      </w:r>
      <w:r w:rsidR="00FE21A4">
        <w:t xml:space="preserve"> the </w:t>
      </w:r>
      <w:r w:rsidR="004F6DCE">
        <w:t xml:space="preserve">delegated </w:t>
      </w:r>
      <w:r w:rsidR="00FE21A4">
        <w:t>Safeguard Mechanism</w:t>
      </w:r>
      <w:r w:rsidR="00771EC9">
        <w:t xml:space="preserve"> </w:t>
      </w:r>
      <w:r w:rsidR="00FE21A4">
        <w:t xml:space="preserve">legislation </w:t>
      </w:r>
      <w:r w:rsidR="0014772B">
        <w:t>as</w:t>
      </w:r>
      <w:r w:rsidR="003C55E4">
        <w:t xml:space="preserve"> the production unit</w:t>
      </w:r>
      <w:r w:rsidR="00F6627D">
        <w:t xml:space="preserve">s which set </w:t>
      </w:r>
      <w:r w:rsidR="00E6616C">
        <w:t>each facility’s baseline</w:t>
      </w:r>
      <w:r w:rsidR="00862F7A">
        <w:t>.</w:t>
      </w:r>
    </w:p>
    <w:p w14:paraId="522E44F2" w14:textId="4BA4B18C" w:rsidR="00DD786E" w:rsidRPr="008513C5" w:rsidRDefault="00E1750D" w:rsidP="001F0C5C">
      <w:r w:rsidRPr="008513C5">
        <w:t xml:space="preserve">PVs </w:t>
      </w:r>
      <w:r w:rsidRPr="007F0093">
        <w:t>and emissions</w:t>
      </w:r>
      <w:r w:rsidR="00ED04FA">
        <w:t xml:space="preserve"> </w:t>
      </w:r>
      <w:r w:rsidRPr="007F0093">
        <w:t>intensity values are used to set facility baselines using a ‘calculated baseline’ approach</w:t>
      </w:r>
      <w:r w:rsidR="00B845C6" w:rsidRPr="007F0093">
        <w:t xml:space="preserve">. </w:t>
      </w:r>
      <w:r w:rsidRPr="007F0093">
        <w:t>They have been part of the Safeguard Mechanism since its inception in 2016.</w:t>
      </w:r>
      <w:r w:rsidR="00C83806" w:rsidRPr="007F0093">
        <w:t xml:space="preserve"> </w:t>
      </w:r>
      <w:r w:rsidR="008513C5" w:rsidRPr="007F0093">
        <w:t xml:space="preserve">Default </w:t>
      </w:r>
      <w:r w:rsidR="001D695B">
        <w:t xml:space="preserve">PVs </w:t>
      </w:r>
      <w:r w:rsidR="007461AC">
        <w:t xml:space="preserve">represent the </w:t>
      </w:r>
      <w:r w:rsidR="008513C5" w:rsidRPr="007F0093">
        <w:t>output of a facility (</w:t>
      </w:r>
      <w:proofErr w:type="gramStart"/>
      <w:r w:rsidR="008513C5" w:rsidRPr="007F0093">
        <w:t>e.g.</w:t>
      </w:r>
      <w:proofErr w:type="gramEnd"/>
      <w:r w:rsidR="008513C5" w:rsidRPr="007F0093">
        <w:t xml:space="preserve"> tonnes of aluminium)</w:t>
      </w:r>
      <w:r w:rsidR="009E70CE">
        <w:t>.</w:t>
      </w:r>
      <w:r w:rsidR="007726ED">
        <w:t xml:space="preserve"> </w:t>
      </w:r>
      <w:r w:rsidR="009E70CE">
        <w:t xml:space="preserve">Where </w:t>
      </w:r>
      <w:r w:rsidR="007726ED">
        <w:t>it is impractical</w:t>
      </w:r>
      <w:r w:rsidR="00D62479">
        <w:t xml:space="preserve"> </w:t>
      </w:r>
      <w:r w:rsidR="006A131C">
        <w:t>to use output</w:t>
      </w:r>
      <w:r w:rsidR="009E70CE">
        <w:t xml:space="preserve"> for a </w:t>
      </w:r>
      <w:r w:rsidR="004C5D4A">
        <w:t xml:space="preserve">PV </w:t>
      </w:r>
      <w:r w:rsidR="009E70CE">
        <w:t>definition</w:t>
      </w:r>
      <w:r w:rsidR="008513C5" w:rsidRPr="007F0093">
        <w:t>,</w:t>
      </w:r>
      <w:r w:rsidR="001A73FB">
        <w:t xml:space="preserve"> </w:t>
      </w:r>
      <w:r w:rsidR="008513C5" w:rsidRPr="007F0093">
        <w:t>a</w:t>
      </w:r>
      <w:r w:rsidR="00DC3553">
        <w:t xml:space="preserve"> facility</w:t>
      </w:r>
      <w:r w:rsidR="008513C5" w:rsidRPr="007F0093">
        <w:t xml:space="preserve"> input or intermediate product</w:t>
      </w:r>
      <w:r w:rsidR="009E70CE">
        <w:t xml:space="preserve"> is sough</w:t>
      </w:r>
      <w:r w:rsidR="001B124A">
        <w:t>t</w:t>
      </w:r>
      <w:r w:rsidR="001D695B">
        <w:t xml:space="preserve"> as an alternative</w:t>
      </w:r>
      <w:r w:rsidR="008513C5" w:rsidRPr="007F0093">
        <w:t>.</w:t>
      </w:r>
    </w:p>
    <w:p w14:paraId="7B59A2A9" w14:textId="4CC1AEAB" w:rsidR="001F0C5C" w:rsidRDefault="0036063B" w:rsidP="001F0C5C">
      <w:r>
        <w:t>As foreshadowed during the Safeguard Mechanism reform</w:t>
      </w:r>
      <w:r w:rsidR="009873EE">
        <w:t>s</w:t>
      </w:r>
      <w:r>
        <w:t xml:space="preserve"> process, t</w:t>
      </w:r>
      <w:r w:rsidR="00112A38">
        <w:t>h</w:t>
      </w:r>
      <w:r w:rsidR="00871065">
        <w:t xml:space="preserve">e </w:t>
      </w:r>
      <w:r w:rsidR="007329B5">
        <w:t xml:space="preserve">draft </w:t>
      </w:r>
      <w:r w:rsidR="007911F7">
        <w:t>A</w:t>
      </w:r>
      <w:r w:rsidR="00871065">
        <w:t xml:space="preserve">mendment </w:t>
      </w:r>
      <w:r w:rsidR="007329B5">
        <w:t xml:space="preserve">makes technical changes to add </w:t>
      </w:r>
      <w:r w:rsidR="00D14CDD">
        <w:t>new PV definitions</w:t>
      </w:r>
      <w:r w:rsidR="00A96C5B">
        <w:t>, update existing PV definitions and</w:t>
      </w:r>
      <w:r w:rsidR="00D14CDD">
        <w:t xml:space="preserve"> </w:t>
      </w:r>
      <w:r w:rsidR="007C3CD1">
        <w:t xml:space="preserve">set industry average emissions intensities (also referred to as default emissions intensities) </w:t>
      </w:r>
      <w:r w:rsidR="00BB1542">
        <w:t>to ensure a comprehensive set of suitable production variables is in place for setting Safeguard Mechanism baselines.</w:t>
      </w:r>
      <w:r w:rsidR="002D47BE">
        <w:t xml:space="preserve"> </w:t>
      </w:r>
      <w:r w:rsidR="002D47BE">
        <w:rPr>
          <w:rStyle w:val="CommentReference"/>
          <w:sz w:val="22"/>
          <w:szCs w:val="22"/>
        </w:rPr>
        <w:t xml:space="preserve">They </w:t>
      </w:r>
      <w:r w:rsidR="004F12C9">
        <w:rPr>
          <w:rStyle w:val="CommentReference"/>
          <w:sz w:val="22"/>
          <w:szCs w:val="22"/>
        </w:rPr>
        <w:t>are</w:t>
      </w:r>
      <w:r w:rsidR="000B1FE0">
        <w:rPr>
          <w:rStyle w:val="CommentReference"/>
          <w:sz w:val="22"/>
          <w:szCs w:val="22"/>
        </w:rPr>
        <w:t xml:space="preserve"> intended to ensure production variable definitions</w:t>
      </w:r>
      <w:r w:rsidR="00793162">
        <w:t xml:space="preserve"> </w:t>
      </w:r>
      <w:r w:rsidR="006240CA">
        <w:t>support</w:t>
      </w:r>
      <w:r w:rsidR="00E86F39">
        <w:t xml:space="preserve"> </w:t>
      </w:r>
      <w:r w:rsidR="006240CA">
        <w:t>incentives for decarbonisation.</w:t>
      </w:r>
    </w:p>
    <w:p w14:paraId="3B01C3C1" w14:textId="13F8F2AF" w:rsidR="009F6D68" w:rsidRDefault="00D3113D" w:rsidP="00D3113D">
      <w:pPr>
        <w:pStyle w:val="Heading1"/>
      </w:pPr>
      <w:r>
        <w:t>Structure of t</w:t>
      </w:r>
      <w:r w:rsidR="009252D8">
        <w:t xml:space="preserve">he draft </w:t>
      </w:r>
      <w:r w:rsidR="000F0F62">
        <w:t>Amendment</w:t>
      </w:r>
    </w:p>
    <w:p w14:paraId="117AFCCF" w14:textId="132C92E8" w:rsidR="00863808" w:rsidRDefault="00863808" w:rsidP="00863808">
      <w:r>
        <w:t xml:space="preserve">The draft Amendment contains </w:t>
      </w:r>
      <w:r w:rsidR="00246C0E">
        <w:t xml:space="preserve">one </w:t>
      </w:r>
      <w:r>
        <w:t>schedule that amend</w:t>
      </w:r>
      <w:r w:rsidR="00246C0E">
        <w:t>s</w:t>
      </w:r>
      <w:r>
        <w:t xml:space="preserve"> the Safeguard Rules.</w:t>
      </w:r>
      <w:r w:rsidR="0084772C">
        <w:t xml:space="preserve"> </w:t>
      </w:r>
    </w:p>
    <w:p w14:paraId="40E9455E" w14:textId="19CA33F6" w:rsidR="00C2619E" w:rsidRDefault="00C2619E" w:rsidP="0060608F">
      <w:pPr>
        <w:pStyle w:val="Heading2"/>
      </w:pPr>
      <w:r>
        <w:t>Notes on clauses</w:t>
      </w:r>
    </w:p>
    <w:p w14:paraId="37543E17" w14:textId="00A21A5A" w:rsidR="00A7234D" w:rsidRPr="004A6E24" w:rsidRDefault="00A7234D" w:rsidP="00A7234D">
      <w:pPr>
        <w:pStyle w:val="Heading5"/>
        <w:rPr>
          <w:rStyle w:val="Strong"/>
          <w:b w:val="0"/>
          <w:sz w:val="24"/>
        </w:rPr>
      </w:pPr>
      <w:r w:rsidRPr="004A6E24">
        <w:rPr>
          <w:rStyle w:val="Strong"/>
          <w:b w:val="0"/>
          <w:sz w:val="24"/>
        </w:rPr>
        <w:t xml:space="preserve">Clause 1: </w:t>
      </w:r>
      <w:r w:rsidR="0072338A">
        <w:rPr>
          <w:rStyle w:val="Strong"/>
          <w:b w:val="0"/>
          <w:sz w:val="24"/>
        </w:rPr>
        <w:t>Name</w:t>
      </w:r>
    </w:p>
    <w:p w14:paraId="35DED591" w14:textId="5B624B85" w:rsidR="00A7234D" w:rsidRPr="00C177E4" w:rsidRDefault="00A7234D" w:rsidP="00A7234D">
      <w:pPr>
        <w:rPr>
          <w:iCs/>
        </w:rPr>
      </w:pPr>
      <w:r>
        <w:t xml:space="preserve">This clause provides for the draft </w:t>
      </w:r>
      <w:r w:rsidR="00D95D83">
        <w:t>Amendment</w:t>
      </w:r>
      <w:r>
        <w:t xml:space="preserve">, when enacted, to be cited as the </w:t>
      </w:r>
      <w:r w:rsidR="00D95D83" w:rsidRPr="00EA6356">
        <w:rPr>
          <w:i/>
          <w:noProof/>
        </w:rPr>
        <w:t>National Greenhouse and Energy Reporting (Safeguard Mechanism) Amendment (Production Variables Update) Rules 2023</w:t>
      </w:r>
      <w:r w:rsidRPr="00C2619E">
        <w:rPr>
          <w:i/>
        </w:rPr>
        <w:t>.</w:t>
      </w:r>
    </w:p>
    <w:p w14:paraId="40B3F404" w14:textId="77777777" w:rsidR="00A7234D" w:rsidRPr="004A6E24" w:rsidRDefault="00A7234D" w:rsidP="00A7234D">
      <w:pPr>
        <w:pStyle w:val="Heading5"/>
        <w:rPr>
          <w:rStyle w:val="Strong"/>
          <w:b w:val="0"/>
          <w:sz w:val="24"/>
        </w:rPr>
      </w:pPr>
      <w:r w:rsidRPr="004A6E24">
        <w:rPr>
          <w:rStyle w:val="Strong"/>
          <w:b w:val="0"/>
          <w:sz w:val="24"/>
        </w:rPr>
        <w:t>Clause 2: Commencement</w:t>
      </w:r>
    </w:p>
    <w:p w14:paraId="4D15CB78" w14:textId="4CE596D0" w:rsidR="00C13B61" w:rsidRPr="00C13B61" w:rsidRDefault="00A7234D" w:rsidP="00C13B61">
      <w:r>
        <w:t>The table in this clause provides for the commencement of</w:t>
      </w:r>
      <w:r w:rsidR="0018170F">
        <w:t xml:space="preserve"> the</w:t>
      </w:r>
      <w:r>
        <w:t xml:space="preserve"> Schedule in the draft </w:t>
      </w:r>
      <w:r w:rsidR="00117F69">
        <w:t>Amendment</w:t>
      </w:r>
      <w:r>
        <w:t xml:space="preserve">, which is on the day after </w:t>
      </w:r>
      <w:r w:rsidR="000A4383">
        <w:t>it is registered</w:t>
      </w:r>
      <w:r>
        <w:t xml:space="preserve">. </w:t>
      </w:r>
    </w:p>
    <w:p w14:paraId="235E7FB4" w14:textId="256C9C5C" w:rsidR="00A7234D" w:rsidRPr="004A6E24" w:rsidRDefault="00A7234D" w:rsidP="00A7234D">
      <w:pPr>
        <w:pStyle w:val="Heading5"/>
        <w:rPr>
          <w:rStyle w:val="Strong"/>
          <w:b w:val="0"/>
          <w:sz w:val="24"/>
        </w:rPr>
      </w:pPr>
      <w:r w:rsidRPr="004A6E24">
        <w:rPr>
          <w:rStyle w:val="Strong"/>
          <w:b w:val="0"/>
          <w:sz w:val="24"/>
        </w:rPr>
        <w:t xml:space="preserve">Clause </w:t>
      </w:r>
      <w:r w:rsidR="00117F69">
        <w:rPr>
          <w:rStyle w:val="Strong"/>
          <w:b w:val="0"/>
          <w:sz w:val="24"/>
        </w:rPr>
        <w:t>4</w:t>
      </w:r>
      <w:r w:rsidRPr="004A6E24">
        <w:rPr>
          <w:rStyle w:val="Strong"/>
          <w:b w:val="0"/>
          <w:sz w:val="24"/>
        </w:rPr>
        <w:t>: Schedule</w:t>
      </w:r>
      <w:r w:rsidR="00F6005D">
        <w:rPr>
          <w:rStyle w:val="Strong"/>
          <w:b w:val="0"/>
          <w:sz w:val="24"/>
        </w:rPr>
        <w:t>s</w:t>
      </w:r>
    </w:p>
    <w:p w14:paraId="7B55E31F" w14:textId="57AA63DC" w:rsidR="00A7234D" w:rsidRDefault="00A7234D" w:rsidP="00A7234D">
      <w:r>
        <w:t xml:space="preserve">This is a machinery clause that gives effect to the provisions in the Schedule to the draft </w:t>
      </w:r>
      <w:r w:rsidR="000A4383">
        <w:t xml:space="preserve">Amendment </w:t>
      </w:r>
      <w:r>
        <w:t xml:space="preserve">according to </w:t>
      </w:r>
      <w:r w:rsidR="00255FAC">
        <w:t xml:space="preserve">its </w:t>
      </w:r>
      <w:r>
        <w:t>terms.</w:t>
      </w:r>
    </w:p>
    <w:p w14:paraId="0A184B37" w14:textId="24E736AA" w:rsidR="00C2619E" w:rsidRDefault="00C2619E" w:rsidP="00C2619E">
      <w:pPr>
        <w:pStyle w:val="Heading2"/>
      </w:pPr>
      <w:r>
        <w:t>S</w:t>
      </w:r>
      <w:r w:rsidR="0061217D">
        <w:t>chedule</w:t>
      </w:r>
      <w:r>
        <w:t xml:space="preserve"> 1—</w:t>
      </w:r>
      <w:r w:rsidR="0060608F">
        <w:t>Amendments</w:t>
      </w:r>
    </w:p>
    <w:p w14:paraId="1D91564F" w14:textId="0E4162FB" w:rsidR="00D94269" w:rsidRDefault="0090551E" w:rsidP="002B5D6F">
      <w:pPr>
        <w:pStyle w:val="Heading4"/>
        <w:rPr>
          <w:rStyle w:val="Strong"/>
          <w:b w:val="0"/>
          <w:bCs w:val="0"/>
          <w:sz w:val="24"/>
          <w:szCs w:val="24"/>
        </w:rPr>
      </w:pPr>
      <w:r w:rsidRPr="005152F7">
        <w:rPr>
          <w:rStyle w:val="Strong"/>
          <w:b w:val="0"/>
          <w:bCs w:val="0"/>
          <w:sz w:val="24"/>
          <w:szCs w:val="24"/>
        </w:rPr>
        <w:t>Outline</w:t>
      </w:r>
    </w:p>
    <w:p w14:paraId="59EBD387" w14:textId="1B02C06A" w:rsidR="00273250" w:rsidRPr="000D5B3E" w:rsidRDefault="00DB60BF" w:rsidP="007F0093">
      <w:r w:rsidRPr="000D5B3E">
        <w:t>To enable the calculation of baselines under the Safeguard Mechanism reforms, th</w:t>
      </w:r>
      <w:r>
        <w:rPr>
          <w:iCs/>
        </w:rPr>
        <w:t xml:space="preserve">is Schedule </w:t>
      </w:r>
      <w:r w:rsidRPr="00DB60BF">
        <w:rPr>
          <w:iCs/>
        </w:rPr>
        <w:t xml:space="preserve">updates PV definitions </w:t>
      </w:r>
      <w:r w:rsidR="007D7D3C">
        <w:rPr>
          <w:iCs/>
        </w:rPr>
        <w:t xml:space="preserve">and </w:t>
      </w:r>
      <w:r w:rsidRPr="00DB60BF">
        <w:rPr>
          <w:iCs/>
        </w:rPr>
        <w:t>ensure</w:t>
      </w:r>
      <w:r w:rsidR="007D7D3C">
        <w:rPr>
          <w:iCs/>
        </w:rPr>
        <w:t>s</w:t>
      </w:r>
      <w:r w:rsidRPr="00DB60BF">
        <w:rPr>
          <w:iCs/>
        </w:rPr>
        <w:t xml:space="preserve"> that each PV </w:t>
      </w:r>
      <w:r w:rsidR="009E7FC0">
        <w:rPr>
          <w:iCs/>
        </w:rPr>
        <w:t>and default emissions inte</w:t>
      </w:r>
      <w:r w:rsidR="00B04D4E">
        <w:rPr>
          <w:iCs/>
        </w:rPr>
        <w:t>nsi</w:t>
      </w:r>
      <w:r w:rsidR="009E7FC0">
        <w:rPr>
          <w:iCs/>
        </w:rPr>
        <w:t>ty value is</w:t>
      </w:r>
      <w:r w:rsidR="00376C33">
        <w:rPr>
          <w:iCs/>
        </w:rPr>
        <w:t xml:space="preserve"> </w:t>
      </w:r>
      <w:r w:rsidR="00943DD7">
        <w:rPr>
          <w:iCs/>
        </w:rPr>
        <w:t>robust and effective in the context of the Safeguard Mechanism reforms</w:t>
      </w:r>
      <w:r w:rsidR="0098215E">
        <w:rPr>
          <w:iCs/>
        </w:rPr>
        <w:t xml:space="preserve"> and declining baselines.</w:t>
      </w:r>
      <w:r w:rsidR="00F21271">
        <w:rPr>
          <w:iCs/>
        </w:rPr>
        <w:t xml:space="preserve"> Application and transitional provisions set out the implementation of the changes.</w:t>
      </w:r>
    </w:p>
    <w:p w14:paraId="718EE1CF" w14:textId="3F40B03E" w:rsidR="00FD09FA" w:rsidRDefault="00FD09FA" w:rsidP="00FD09FA">
      <w:pPr>
        <w:pStyle w:val="Heading4"/>
        <w:rPr>
          <w:rStyle w:val="Strong"/>
          <w:b w:val="0"/>
          <w:sz w:val="24"/>
          <w:szCs w:val="24"/>
        </w:rPr>
      </w:pPr>
      <w:r>
        <w:rPr>
          <w:rStyle w:val="Strong"/>
          <w:b w:val="0"/>
          <w:bCs w:val="0"/>
          <w:sz w:val="24"/>
          <w:szCs w:val="24"/>
        </w:rPr>
        <w:t xml:space="preserve">Section </w:t>
      </w:r>
      <w:r w:rsidR="00B83759">
        <w:rPr>
          <w:rStyle w:val="Strong"/>
          <w:b w:val="0"/>
          <w:bCs w:val="0"/>
          <w:sz w:val="24"/>
          <w:szCs w:val="24"/>
        </w:rPr>
        <w:t xml:space="preserve">7 </w:t>
      </w:r>
      <w:r>
        <w:rPr>
          <w:rStyle w:val="Strong"/>
          <w:b w:val="0"/>
          <w:bCs w:val="0"/>
          <w:sz w:val="24"/>
          <w:szCs w:val="24"/>
        </w:rPr>
        <w:t xml:space="preserve">– </w:t>
      </w:r>
      <w:r w:rsidR="00190C07">
        <w:rPr>
          <w:rStyle w:val="Strong"/>
          <w:b w:val="0"/>
          <w:bCs w:val="0"/>
          <w:sz w:val="24"/>
          <w:szCs w:val="24"/>
        </w:rPr>
        <w:t>Alum</w:t>
      </w:r>
      <w:r w:rsidR="001D63CA">
        <w:rPr>
          <w:rStyle w:val="Strong"/>
          <w:b w:val="0"/>
          <w:bCs w:val="0"/>
          <w:sz w:val="24"/>
          <w:szCs w:val="24"/>
        </w:rPr>
        <w:t>i</w:t>
      </w:r>
      <w:r w:rsidR="00190C07">
        <w:rPr>
          <w:rStyle w:val="Strong"/>
          <w:b w:val="0"/>
          <w:bCs w:val="0"/>
          <w:sz w:val="24"/>
          <w:szCs w:val="24"/>
        </w:rPr>
        <w:t>nium</w:t>
      </w:r>
    </w:p>
    <w:p w14:paraId="03BBCBF3" w14:textId="45BC76FD" w:rsidR="009523CB" w:rsidRDefault="004E1FA2" w:rsidP="009523CB">
      <w:r>
        <w:t>T</w:t>
      </w:r>
      <w:r w:rsidR="00715605">
        <w:t xml:space="preserve">his section inserts </w:t>
      </w:r>
      <w:r w:rsidR="00891868">
        <w:t xml:space="preserve">a new </w:t>
      </w:r>
      <w:r w:rsidR="008E7AFD">
        <w:t xml:space="preserve">default </w:t>
      </w:r>
      <w:r w:rsidR="00891868">
        <w:t>emissions intensity</w:t>
      </w:r>
      <w:r w:rsidR="008E7AFD">
        <w:t xml:space="preserve"> for </w:t>
      </w:r>
      <w:proofErr w:type="gramStart"/>
      <w:r w:rsidR="008E7AFD">
        <w:t>aluminium</w:t>
      </w:r>
      <w:r w:rsidR="00284270">
        <w:t>;</w:t>
      </w:r>
      <w:proofErr w:type="gramEnd"/>
      <w:r w:rsidR="00284270">
        <w:t xml:space="preserve"> removing the old value (</w:t>
      </w:r>
      <w:r w:rsidR="00CF53D2">
        <w:t>1.85</w:t>
      </w:r>
      <w:r w:rsidR="00AA0D41">
        <w:t>) and inserting the new value (1.94</w:t>
      </w:r>
      <w:r w:rsidR="00914C81">
        <w:t>)</w:t>
      </w:r>
      <w:r w:rsidR="00623153">
        <w:t xml:space="preserve">. </w:t>
      </w:r>
      <w:r w:rsidR="00064F5C">
        <w:t xml:space="preserve">The new value was calculated </w:t>
      </w:r>
      <w:r w:rsidR="00AB4ACE">
        <w:t xml:space="preserve">using </w:t>
      </w:r>
      <w:r w:rsidR="000D0F45">
        <w:t xml:space="preserve">contemporaneous data </w:t>
      </w:r>
      <w:r w:rsidR="00B05EA0">
        <w:t>given</w:t>
      </w:r>
      <w:r w:rsidR="00064F5C">
        <w:t xml:space="preserve"> that </w:t>
      </w:r>
      <w:r w:rsidR="00C77AEE">
        <w:t xml:space="preserve">perfluorocarbon (PFC) </w:t>
      </w:r>
      <w:r w:rsidR="004B74E1">
        <w:t xml:space="preserve">emissions </w:t>
      </w:r>
      <w:r w:rsidR="00C77AEE">
        <w:t xml:space="preserve">aluminium smelters had increased </w:t>
      </w:r>
      <w:r w:rsidR="003E27A8">
        <w:t xml:space="preserve">materially since the </w:t>
      </w:r>
      <w:r w:rsidR="003171E0">
        <w:t xml:space="preserve">previous value had been calculated, </w:t>
      </w:r>
      <w:r w:rsidR="0047471D">
        <w:t>due to the sector</w:t>
      </w:r>
      <w:r w:rsidR="00B71D97">
        <w:t>’</w:t>
      </w:r>
      <w:r w:rsidR="0047471D">
        <w:t>s role</w:t>
      </w:r>
      <w:r w:rsidR="00162D50">
        <w:t xml:space="preserve"> stabilising the electricity grid</w:t>
      </w:r>
      <w:r w:rsidR="00BF6CEA">
        <w:t>.</w:t>
      </w:r>
      <w:r w:rsidR="0047471D">
        <w:t xml:space="preserve"> </w:t>
      </w:r>
      <w:r w:rsidR="00850FE2">
        <w:t xml:space="preserve"> </w:t>
      </w:r>
      <w:r w:rsidR="00891868">
        <w:t xml:space="preserve"> </w:t>
      </w:r>
    </w:p>
    <w:p w14:paraId="1BAEF618" w14:textId="5595479C" w:rsidR="00331935" w:rsidRPr="00331935" w:rsidRDefault="00331935" w:rsidP="00331935">
      <w:pPr>
        <w:pStyle w:val="Heading4"/>
      </w:pPr>
      <w:r>
        <w:rPr>
          <w:rStyle w:val="Strong"/>
          <w:b w:val="0"/>
          <w:bCs w:val="0"/>
          <w:sz w:val="24"/>
          <w:szCs w:val="24"/>
        </w:rPr>
        <w:lastRenderedPageBreak/>
        <w:t>Section 12 – Monoammonium phosphate</w:t>
      </w:r>
    </w:p>
    <w:p w14:paraId="0B111895" w14:textId="700D46A0" w:rsidR="00B561F6" w:rsidRPr="00331935" w:rsidRDefault="00F53A63" w:rsidP="00B561F6">
      <w:pPr>
        <w:rPr>
          <w:rStyle w:val="Strong"/>
          <w:b w:val="0"/>
          <w:bCs w:val="0"/>
        </w:rPr>
      </w:pPr>
      <w:r>
        <w:t>Monoammonium phosphate and diammonium phosphate</w:t>
      </w:r>
      <w:r w:rsidR="00B561F6">
        <w:t xml:space="preserve"> existed as a single production variable </w:t>
      </w:r>
      <w:r w:rsidR="00514112">
        <w:t xml:space="preserve">(ammonium phosphate) </w:t>
      </w:r>
      <w:r w:rsidR="00B561F6">
        <w:t xml:space="preserve">with two components. This </w:t>
      </w:r>
      <w:r w:rsidR="00422B4A">
        <w:t xml:space="preserve">section of the </w:t>
      </w:r>
      <w:r w:rsidR="00B561F6">
        <w:t xml:space="preserve">Amendment separates monoammonium phosphate into a distinct production variable to better </w:t>
      </w:r>
      <w:r w:rsidR="00B561F6" w:rsidRPr="00DB60BF">
        <w:t>enable the calculation of baselines under the Safeguard Mechanism reforms</w:t>
      </w:r>
      <w:r w:rsidR="00B561F6">
        <w:t>.</w:t>
      </w:r>
    </w:p>
    <w:p w14:paraId="227D0883" w14:textId="6C7EE63A" w:rsidR="00331935" w:rsidRPr="00331935" w:rsidRDefault="00331935" w:rsidP="00331935">
      <w:pPr>
        <w:pStyle w:val="Heading4"/>
      </w:pPr>
      <w:r>
        <w:rPr>
          <w:rStyle w:val="Strong"/>
          <w:b w:val="0"/>
          <w:bCs w:val="0"/>
          <w:sz w:val="24"/>
          <w:szCs w:val="24"/>
        </w:rPr>
        <w:t>Section 12A – Diammonium phosphate</w:t>
      </w:r>
    </w:p>
    <w:p w14:paraId="3B82D818" w14:textId="642A65EA" w:rsidR="00331935" w:rsidRPr="00331935" w:rsidRDefault="00D90318" w:rsidP="00331935">
      <w:pPr>
        <w:rPr>
          <w:rStyle w:val="Strong"/>
          <w:b w:val="0"/>
          <w:bCs w:val="0"/>
        </w:rPr>
      </w:pPr>
      <w:r>
        <w:t>Further to s12, t</w:t>
      </w:r>
      <w:r w:rsidR="00D5124A">
        <w:t>his</w:t>
      </w:r>
      <w:r w:rsidR="00682110">
        <w:t xml:space="preserve"> </w:t>
      </w:r>
      <w:r w:rsidR="00422B4A">
        <w:t xml:space="preserve">section </w:t>
      </w:r>
      <w:r w:rsidR="00682110">
        <w:t xml:space="preserve">separates </w:t>
      </w:r>
      <w:r w:rsidR="00B561F6">
        <w:t xml:space="preserve">diammonium phosphate </w:t>
      </w:r>
      <w:r w:rsidR="00682110">
        <w:t xml:space="preserve">into </w:t>
      </w:r>
      <w:r w:rsidR="00B561F6">
        <w:t xml:space="preserve">a </w:t>
      </w:r>
      <w:r w:rsidR="00682110">
        <w:t>distinct production variable</w:t>
      </w:r>
      <w:r w:rsidR="00B561F6">
        <w:t xml:space="preserve"> </w:t>
      </w:r>
      <w:r w:rsidR="00682110">
        <w:t xml:space="preserve">to better </w:t>
      </w:r>
      <w:r w:rsidR="00682110" w:rsidRPr="00DB60BF">
        <w:t>enable the calculation of baselines under the Safeguard Mechanism reforms</w:t>
      </w:r>
      <w:r w:rsidR="00682110">
        <w:t>.</w:t>
      </w:r>
    </w:p>
    <w:p w14:paraId="26D004B4" w14:textId="77777777" w:rsidR="00274DD2" w:rsidRPr="00EE334D" w:rsidRDefault="00274DD2" w:rsidP="00274DD2">
      <w:pPr>
        <w:pStyle w:val="Heading4"/>
        <w:rPr>
          <w:rStyle w:val="Strong"/>
          <w:sz w:val="24"/>
          <w:szCs w:val="24"/>
        </w:rPr>
      </w:pPr>
      <w:r>
        <w:rPr>
          <w:rStyle w:val="Strong"/>
          <w:b w:val="0"/>
          <w:bCs w:val="0"/>
          <w:sz w:val="24"/>
          <w:szCs w:val="24"/>
        </w:rPr>
        <w:t>Section 17 – Run-of-mine Coal</w:t>
      </w:r>
    </w:p>
    <w:p w14:paraId="15513E17" w14:textId="77777777" w:rsidR="00274DD2" w:rsidRDefault="00274DD2" w:rsidP="00274DD2">
      <w:r>
        <w:t xml:space="preserve">A single production variable for run-of-mine coal will incorporate all emissions relating to the coal mining activity, including the emissions related to coal mine waste gas (CMWG). Fugitive emissions from coal extraction and handling are no longer allocated baseline using the relevant factor from the </w:t>
      </w:r>
      <w:r w:rsidRPr="00B704D5">
        <w:rPr>
          <w:i/>
          <w:iCs/>
        </w:rPr>
        <w:t>National Greenhouse and Energy Reporting (Measurement) Determination 2008</w:t>
      </w:r>
      <w:r>
        <w:t xml:space="preserve"> (NGER Measurement Determination).</w:t>
      </w:r>
    </w:p>
    <w:p w14:paraId="68C7C3E2" w14:textId="77777777" w:rsidR="00274DD2" w:rsidRDefault="00274DD2" w:rsidP="00274DD2">
      <w:r>
        <w:t>The default emissions intensity value now incorporates all emissions relating to the coal mining activity including fuel combustion, fugitive emissions and coal mine waste gas (</w:t>
      </w:r>
      <w:proofErr w:type="gramStart"/>
      <w:r>
        <w:t>i.e.</w:t>
      </w:r>
      <w:proofErr w:type="gramEnd"/>
      <w:r>
        <w:t xml:space="preserve"> all emissions previously covered by the Run-of-mine Coal PV and the CMWG PV). </w:t>
      </w:r>
    </w:p>
    <w:p w14:paraId="52B29289" w14:textId="77777777" w:rsidR="00274DD2" w:rsidRDefault="00274DD2" w:rsidP="00274DD2">
      <w:r>
        <w:t>For existing facilities, the default value is calculated using greater weighting to the site-specific intensity. The effect will be that in 2029-30, the industry average for existing facilities will be a 50:50 split between the calculated industry average value and a facility’s site-specific emissions intensity, in recognition that the variability in emissions intensity is widest in the coal sector compared to all other sectors.</w:t>
      </w:r>
    </w:p>
    <w:p w14:paraId="27AC7F04" w14:textId="77777777" w:rsidR="00274DD2" w:rsidRDefault="00274DD2" w:rsidP="00274DD2">
      <w:r>
        <w:t>The Government considers this approach will provide a robust inventive to reduce the emissions-intensity of coal mining operations, while mitigating distributional impacts due to the extent of the differences in emissions-intensity across coal mining operations in Australia. The extent of this variation is materially greater than any other safeguard sector.</w:t>
      </w:r>
    </w:p>
    <w:p w14:paraId="45571C21" w14:textId="61FCDAA9" w:rsidR="008601E1" w:rsidRDefault="008601E1" w:rsidP="00274DD2">
      <w:r w:rsidRPr="008601E1">
        <w:t>The finalisation of this production variable does not adversely impact the delivery of the over 200 Mt of abatement expected in the period to 2030 from the reforms as a whole or the contribution of the coal sector to this emissions reduction task.</w:t>
      </w:r>
    </w:p>
    <w:p w14:paraId="5D869A28" w14:textId="15EE8D5E" w:rsidR="00766AC4" w:rsidRPr="001C66B1" w:rsidRDefault="00766AC4" w:rsidP="00766AC4">
      <w:pPr>
        <w:pStyle w:val="Heading4"/>
      </w:pPr>
      <w:r>
        <w:rPr>
          <w:rStyle w:val="Strong"/>
          <w:b w:val="0"/>
          <w:bCs w:val="0"/>
          <w:sz w:val="24"/>
          <w:szCs w:val="24"/>
        </w:rPr>
        <w:t>Section 20 – Iron ore</w:t>
      </w:r>
    </w:p>
    <w:p w14:paraId="0FD4E31A" w14:textId="1F4FA7A2" w:rsidR="00766AC4" w:rsidRDefault="00766AC4" w:rsidP="00766AC4">
      <w:r w:rsidRPr="00AB66ED">
        <w:t xml:space="preserve">This section of the </w:t>
      </w:r>
      <w:r w:rsidR="00F663C5">
        <w:t>A</w:t>
      </w:r>
      <w:r w:rsidRPr="00AB66ED">
        <w:t xml:space="preserve">mendment modifies the definition of the iron ore production variable to specify that the quantity of production is measured at the run-of-mine stage. This is to ensure that </w:t>
      </w:r>
      <w:r>
        <w:t>all</w:t>
      </w:r>
      <w:r w:rsidRPr="00AB66ED">
        <w:t xml:space="preserve"> facilities are reporting the quantity of production at a consistent point in the production process, and </w:t>
      </w:r>
      <w:r>
        <w:t>better reflect</w:t>
      </w:r>
      <w:r w:rsidRPr="00AB66ED">
        <w:t xml:space="preserve"> the </w:t>
      </w:r>
      <w:r>
        <w:t>definition</w:t>
      </w:r>
      <w:r w:rsidRPr="00AB66ED">
        <w:t xml:space="preserve"> of the </w:t>
      </w:r>
      <w:r>
        <w:t>PV</w:t>
      </w:r>
      <w:r w:rsidRPr="00AB66ED">
        <w:t xml:space="preserve"> which </w:t>
      </w:r>
      <w:r>
        <w:t>covers</w:t>
      </w:r>
      <w:r w:rsidRPr="00AB66ED">
        <w:t xml:space="preserve"> the emissions associated with the extraction and initial processing of the ore</w:t>
      </w:r>
      <w:r>
        <w:t>.</w:t>
      </w:r>
    </w:p>
    <w:p w14:paraId="3784A28F" w14:textId="5B1DDEB9" w:rsidR="002F673F" w:rsidRDefault="002F673F" w:rsidP="002F673F">
      <w:pPr>
        <w:pStyle w:val="Heading4"/>
        <w:rPr>
          <w:rStyle w:val="Strong"/>
          <w:b w:val="0"/>
          <w:bCs w:val="0"/>
        </w:rPr>
      </w:pPr>
      <w:r>
        <w:rPr>
          <w:rStyle w:val="Strong"/>
          <w:b w:val="0"/>
          <w:bCs w:val="0"/>
          <w:sz w:val="24"/>
          <w:szCs w:val="24"/>
        </w:rPr>
        <w:t xml:space="preserve">Section 35 – </w:t>
      </w:r>
      <w:r w:rsidRPr="00362601">
        <w:rPr>
          <w:rStyle w:val="Strong"/>
          <w:b w:val="0"/>
          <w:bCs w:val="0"/>
          <w:sz w:val="24"/>
          <w:szCs w:val="24"/>
        </w:rPr>
        <w:t xml:space="preserve">Reservoir carbon dioxide from </w:t>
      </w:r>
      <w:r>
        <w:rPr>
          <w:rStyle w:val="Strong"/>
          <w:b w:val="0"/>
          <w:bCs w:val="0"/>
          <w:sz w:val="24"/>
          <w:szCs w:val="24"/>
        </w:rPr>
        <w:t>existing</w:t>
      </w:r>
      <w:r w:rsidRPr="00362601">
        <w:rPr>
          <w:rStyle w:val="Strong"/>
          <w:b w:val="0"/>
          <w:bCs w:val="0"/>
          <w:sz w:val="24"/>
          <w:szCs w:val="24"/>
        </w:rPr>
        <w:t xml:space="preserve"> gas fields</w:t>
      </w:r>
      <w:r w:rsidRPr="00766AC4">
        <w:rPr>
          <w:rStyle w:val="Strong"/>
          <w:b w:val="0"/>
          <w:bCs w:val="0"/>
        </w:rPr>
        <w:t xml:space="preserve"> </w:t>
      </w:r>
    </w:p>
    <w:p w14:paraId="765D1B31" w14:textId="77777777" w:rsidR="002F673F" w:rsidRDefault="002F673F" w:rsidP="002F673F">
      <w:pPr>
        <w:rPr>
          <w:rStyle w:val="Strong"/>
          <w:b w:val="0"/>
          <w:bCs w:val="0"/>
        </w:rPr>
      </w:pPr>
      <w:r w:rsidRPr="00766AC4">
        <w:rPr>
          <w:rStyle w:val="Strong"/>
          <w:b w:val="0"/>
          <w:bCs w:val="0"/>
        </w:rPr>
        <w:t>This section inserts the default emissions intensity for the reservoir carbon dioxide production variable into the definition. The default emissions intensity has been calculated in a manner consistent with the default emissions intensities relating to oil and gas.</w:t>
      </w:r>
    </w:p>
    <w:p w14:paraId="235F1733" w14:textId="77777777" w:rsidR="00790632" w:rsidRDefault="00790632" w:rsidP="00790632">
      <w:pPr>
        <w:pStyle w:val="Heading4"/>
        <w:rPr>
          <w:rStyle w:val="Strong"/>
          <w:b w:val="0"/>
          <w:bCs w:val="0"/>
        </w:rPr>
      </w:pPr>
      <w:r>
        <w:rPr>
          <w:rStyle w:val="Strong"/>
          <w:b w:val="0"/>
          <w:bCs w:val="0"/>
          <w:sz w:val="24"/>
          <w:szCs w:val="24"/>
        </w:rPr>
        <w:t xml:space="preserve">Section 35A – </w:t>
      </w:r>
      <w:r w:rsidRPr="00362601">
        <w:rPr>
          <w:rStyle w:val="Strong"/>
          <w:b w:val="0"/>
          <w:bCs w:val="0"/>
          <w:sz w:val="24"/>
          <w:szCs w:val="24"/>
        </w:rPr>
        <w:t>Reservoir carbon dioxide from new gas fields</w:t>
      </w:r>
      <w:r w:rsidRPr="00766AC4">
        <w:rPr>
          <w:rStyle w:val="Strong"/>
          <w:b w:val="0"/>
          <w:bCs w:val="0"/>
        </w:rPr>
        <w:t xml:space="preserve"> </w:t>
      </w:r>
    </w:p>
    <w:p w14:paraId="1B4A0656" w14:textId="3962D453" w:rsidR="00790632" w:rsidRPr="00D45A1E" w:rsidRDefault="002F673F" w:rsidP="007F0093">
      <w:r>
        <w:rPr>
          <w:iCs/>
        </w:rPr>
        <w:t>A</w:t>
      </w:r>
      <w:r w:rsidR="00B00E82">
        <w:rPr>
          <w:iCs/>
        </w:rPr>
        <w:t xml:space="preserve"> </w:t>
      </w:r>
      <w:r w:rsidR="0091278A">
        <w:rPr>
          <w:iCs/>
        </w:rPr>
        <w:t>missing ‘th</w:t>
      </w:r>
      <w:r>
        <w:rPr>
          <w:iCs/>
        </w:rPr>
        <w:t>an</w:t>
      </w:r>
      <w:r w:rsidR="0091278A">
        <w:rPr>
          <w:iCs/>
        </w:rPr>
        <w:t xml:space="preserve">’ is </w:t>
      </w:r>
      <w:r w:rsidR="009D39E0">
        <w:rPr>
          <w:iCs/>
        </w:rPr>
        <w:t xml:space="preserve">included to </w:t>
      </w:r>
      <w:r w:rsidR="00990F22">
        <w:rPr>
          <w:iCs/>
        </w:rPr>
        <w:t>ensure clarity of definition</w:t>
      </w:r>
      <w:r w:rsidR="00790632">
        <w:rPr>
          <w:iCs/>
        </w:rPr>
        <w:t>.</w:t>
      </w:r>
    </w:p>
    <w:p w14:paraId="75190581" w14:textId="7BB639A0" w:rsidR="00766AC4" w:rsidRPr="001C66B1" w:rsidRDefault="00766AC4" w:rsidP="00766AC4">
      <w:pPr>
        <w:pStyle w:val="Heading4"/>
      </w:pPr>
      <w:r>
        <w:rPr>
          <w:rStyle w:val="Strong"/>
          <w:b w:val="0"/>
          <w:bCs w:val="0"/>
          <w:sz w:val="24"/>
          <w:szCs w:val="24"/>
        </w:rPr>
        <w:lastRenderedPageBreak/>
        <w:t>Section 36 – Steel manufacturing</w:t>
      </w:r>
    </w:p>
    <w:p w14:paraId="704BEE7C" w14:textId="77777777" w:rsidR="00F9345E" w:rsidRDefault="00766AC4" w:rsidP="00F9345E">
      <w:r w:rsidRPr="005209C2">
        <w:t xml:space="preserve">This section of the </w:t>
      </w:r>
      <w:r w:rsidR="00D50924">
        <w:t>A</w:t>
      </w:r>
      <w:r w:rsidRPr="005209C2">
        <w:t xml:space="preserve">mendment updates the definitions of </w:t>
      </w:r>
      <w:r>
        <w:rPr>
          <w:i/>
        </w:rPr>
        <w:t>I</w:t>
      </w:r>
      <w:r w:rsidRPr="00DC3624">
        <w:rPr>
          <w:i/>
        </w:rPr>
        <w:t>ntegrated iron and steel manufacturing</w:t>
      </w:r>
      <w:r w:rsidRPr="005209C2">
        <w:t xml:space="preserve"> and </w:t>
      </w:r>
      <w:r w:rsidRPr="00BA7235">
        <w:rPr>
          <w:i/>
        </w:rPr>
        <w:t>Manufacture of carbon steel from cold ferrous feed</w:t>
      </w:r>
      <w:r w:rsidRPr="005209C2">
        <w:t xml:space="preserve"> to reflect the emerging technologies and emissions reduction pathways that are possible and likely in the sector.</w:t>
      </w:r>
    </w:p>
    <w:p w14:paraId="5BF51462" w14:textId="631679CF" w:rsidR="00766AC4" w:rsidRDefault="00766AC4" w:rsidP="00766AC4">
      <w:r w:rsidRPr="005209C2">
        <w:t>The updated definitions cover a broader range of intermediate and final products that may be produced from iron ore, such as crude iron and hot briquetted iron, and remove the requirements of some specific processes and inputs that may not be used in future production methods.</w:t>
      </w:r>
    </w:p>
    <w:p w14:paraId="6B615704" w14:textId="47732C3A" w:rsidR="0077402E" w:rsidRDefault="0077402E" w:rsidP="0077402E">
      <w:pPr>
        <w:pStyle w:val="Heading4"/>
      </w:pPr>
      <w:r>
        <w:rPr>
          <w:rStyle w:val="Strong"/>
          <w:b w:val="0"/>
          <w:bCs w:val="0"/>
          <w:sz w:val="24"/>
          <w:szCs w:val="24"/>
        </w:rPr>
        <w:t>Subsection 36(1) –</w:t>
      </w:r>
      <w:r w:rsidR="00766AC4">
        <w:rPr>
          <w:rStyle w:val="Strong"/>
          <w:b w:val="0"/>
          <w:sz w:val="24"/>
          <w:szCs w:val="24"/>
        </w:rPr>
        <w:t xml:space="preserve"> Integrated iron and steel manufacturing</w:t>
      </w:r>
    </w:p>
    <w:p w14:paraId="0FA3C992" w14:textId="77777777" w:rsidR="00D959E6" w:rsidRDefault="006D3AF6" w:rsidP="00766AC4">
      <w:r>
        <w:t xml:space="preserve">This updated </w:t>
      </w:r>
      <w:r w:rsidR="00766AC4" w:rsidRPr="005209C2">
        <w:t xml:space="preserve">production variable </w:t>
      </w:r>
      <w:r>
        <w:t>specifies</w:t>
      </w:r>
      <w:r w:rsidR="00766AC4" w:rsidRPr="005209C2">
        <w:t xml:space="preserve"> the transformation of iron ore into metallic iron or molten iron, through physical or chemical processes,</w:t>
      </w:r>
      <w:r w:rsidR="00766AC4">
        <w:t xml:space="preserve"> with or without </w:t>
      </w:r>
      <w:r w:rsidR="00766AC4" w:rsidRPr="005209C2">
        <w:t xml:space="preserve">using carbon or </w:t>
      </w:r>
      <w:r w:rsidR="00766AC4">
        <w:t>as a</w:t>
      </w:r>
      <w:r w:rsidR="00766AC4" w:rsidRPr="005209C2">
        <w:t xml:space="preserve"> reducing agent, with or without the use of cold ferrous feed, coking coal, limestone, or dolomite, into hot briquetted iron or steel products.</w:t>
      </w:r>
    </w:p>
    <w:p w14:paraId="7BE89D80" w14:textId="2C42EEEA" w:rsidR="00D959E6" w:rsidRDefault="00D959E6" w:rsidP="00D959E6">
      <w:pPr>
        <w:pStyle w:val="Heading4"/>
      </w:pPr>
      <w:r>
        <w:rPr>
          <w:rStyle w:val="Strong"/>
          <w:b w:val="0"/>
          <w:bCs w:val="0"/>
          <w:sz w:val="24"/>
          <w:szCs w:val="24"/>
        </w:rPr>
        <w:t>Subsection 36(2) –</w:t>
      </w:r>
      <w:r w:rsidR="00766AC4">
        <w:rPr>
          <w:rStyle w:val="Strong"/>
          <w:b w:val="0"/>
          <w:sz w:val="24"/>
          <w:szCs w:val="24"/>
        </w:rPr>
        <w:t xml:space="preserve"> Manufacture of carbon steel from cold ferrous feed</w:t>
      </w:r>
    </w:p>
    <w:p w14:paraId="641BCA71" w14:textId="508C87FE" w:rsidR="00766AC4" w:rsidRDefault="00766AC4" w:rsidP="00766AC4">
      <w:r w:rsidRPr="005209C2">
        <w:t>Th</w:t>
      </w:r>
      <w:r w:rsidR="00471971">
        <w:t>is subsection</w:t>
      </w:r>
      <w:r w:rsidRPr="005209C2">
        <w:t xml:space="preserve"> update</w:t>
      </w:r>
      <w:r w:rsidR="00471971">
        <w:t>s</w:t>
      </w:r>
      <w:r w:rsidRPr="005209C2">
        <w:t xml:space="preserve"> </w:t>
      </w:r>
      <w:r w:rsidR="00471971">
        <w:t xml:space="preserve">the </w:t>
      </w:r>
      <w:r w:rsidRPr="005209C2">
        <w:t xml:space="preserve">definition </w:t>
      </w:r>
      <w:r w:rsidR="00471971">
        <w:t xml:space="preserve">to </w:t>
      </w:r>
      <w:r w:rsidRPr="005209C2">
        <w:t>include hot briquetted iron as a possible feed</w:t>
      </w:r>
      <w:r w:rsidR="00471971">
        <w:t xml:space="preserve"> example</w:t>
      </w:r>
      <w:r w:rsidRPr="005209C2">
        <w:t>.</w:t>
      </w:r>
    </w:p>
    <w:p w14:paraId="41F79A07" w14:textId="6B6800E9" w:rsidR="001C66B1" w:rsidRPr="001C66B1" w:rsidRDefault="00C54EC8" w:rsidP="001C66B1">
      <w:pPr>
        <w:pStyle w:val="Heading4"/>
      </w:pPr>
      <w:r>
        <w:rPr>
          <w:rStyle w:val="Strong"/>
          <w:b w:val="0"/>
          <w:bCs w:val="0"/>
          <w:sz w:val="24"/>
          <w:szCs w:val="24"/>
        </w:rPr>
        <w:t>Section 56</w:t>
      </w:r>
      <w:r w:rsidR="001C66B1">
        <w:rPr>
          <w:rStyle w:val="Strong"/>
          <w:b w:val="0"/>
          <w:bCs w:val="0"/>
          <w:sz w:val="24"/>
          <w:szCs w:val="24"/>
        </w:rPr>
        <w:t xml:space="preserve"> – COD removed from wastewater (domestic and commercial)</w:t>
      </w:r>
    </w:p>
    <w:p w14:paraId="16534F55" w14:textId="2D028F78" w:rsidR="007A4523" w:rsidRDefault="007A4523" w:rsidP="007A4523">
      <w:r>
        <w:t xml:space="preserve">Wastewater existed as a single production variable with two major components. This </w:t>
      </w:r>
      <w:r w:rsidR="00422B4A">
        <w:t xml:space="preserve">section of the </w:t>
      </w:r>
      <w:r>
        <w:t>Amendment separates the</w:t>
      </w:r>
      <w:r w:rsidR="00111B10">
        <w:t xml:space="preserve"> COD removed from wastewater</w:t>
      </w:r>
      <w:r>
        <w:t xml:space="preserve"> component into </w:t>
      </w:r>
      <w:r w:rsidR="00111B10">
        <w:t xml:space="preserve">a </w:t>
      </w:r>
      <w:r>
        <w:t>distinct production variable</w:t>
      </w:r>
      <w:r w:rsidRPr="00B4208F">
        <w:t xml:space="preserve"> </w:t>
      </w:r>
      <w:r>
        <w:t xml:space="preserve">to better </w:t>
      </w:r>
      <w:r w:rsidRPr="00DB60BF">
        <w:t>enable the calculation of baselines under the Safeguard Mechanism reforms</w:t>
      </w:r>
      <w:r>
        <w:t>.</w:t>
      </w:r>
    </w:p>
    <w:p w14:paraId="17FE90B5" w14:textId="37D33765" w:rsidR="00C54EC8" w:rsidRDefault="00C54EC8" w:rsidP="00C54EC8">
      <w:pPr>
        <w:pStyle w:val="Heading4"/>
        <w:rPr>
          <w:rStyle w:val="Strong"/>
          <w:b w:val="0"/>
          <w:bCs w:val="0"/>
          <w:sz w:val="24"/>
          <w:szCs w:val="24"/>
        </w:rPr>
      </w:pPr>
      <w:r>
        <w:rPr>
          <w:rStyle w:val="Strong"/>
          <w:b w:val="0"/>
          <w:bCs w:val="0"/>
          <w:sz w:val="24"/>
          <w:szCs w:val="24"/>
        </w:rPr>
        <w:t>Section 56A</w:t>
      </w:r>
      <w:r w:rsidR="001C66B1">
        <w:rPr>
          <w:rStyle w:val="Strong"/>
          <w:b w:val="0"/>
          <w:bCs w:val="0"/>
          <w:sz w:val="24"/>
          <w:szCs w:val="24"/>
        </w:rPr>
        <w:t xml:space="preserve"> – </w:t>
      </w:r>
      <w:r w:rsidR="00A3059C">
        <w:rPr>
          <w:rStyle w:val="Strong"/>
          <w:b w:val="0"/>
          <w:bCs w:val="0"/>
          <w:sz w:val="24"/>
          <w:szCs w:val="24"/>
        </w:rPr>
        <w:t>N</w:t>
      </w:r>
      <w:r w:rsidR="001C66B1">
        <w:rPr>
          <w:rStyle w:val="Strong"/>
          <w:b w:val="0"/>
          <w:bCs w:val="0"/>
          <w:sz w:val="24"/>
          <w:szCs w:val="24"/>
        </w:rPr>
        <w:t>itrogen removed from wastewater (domestic and commercial)</w:t>
      </w:r>
    </w:p>
    <w:p w14:paraId="2A675A09" w14:textId="77EBD7C3" w:rsidR="00111B10" w:rsidRDefault="00D90318" w:rsidP="00111B10">
      <w:bookmarkStart w:id="2" w:name="_Hlk139449406"/>
      <w:r>
        <w:t>Further to s56, t</w:t>
      </w:r>
      <w:r w:rsidR="00111B10">
        <w:t xml:space="preserve">his </w:t>
      </w:r>
      <w:r w:rsidR="00422B4A">
        <w:t xml:space="preserve">section of the </w:t>
      </w:r>
      <w:r w:rsidR="00111B10">
        <w:t>Amendment separates the nitrogen removed from wastewater component into a distinct production variable</w:t>
      </w:r>
      <w:r w:rsidR="00111B10" w:rsidRPr="00B4208F">
        <w:t xml:space="preserve"> </w:t>
      </w:r>
      <w:r w:rsidR="00111B10">
        <w:t xml:space="preserve">to better </w:t>
      </w:r>
      <w:r w:rsidR="00111B10" w:rsidRPr="00DB60BF">
        <w:t>enable the calculation of baselines under the Safeguard Mechanism reforms</w:t>
      </w:r>
      <w:r w:rsidR="00111B10">
        <w:t>.</w:t>
      </w:r>
    </w:p>
    <w:p w14:paraId="4842F65B" w14:textId="77777777" w:rsidR="001C7760" w:rsidRPr="00D5124A" w:rsidRDefault="001C7760" w:rsidP="001C7760">
      <w:pPr>
        <w:pStyle w:val="Heading4"/>
        <w:rPr>
          <w:rStyle w:val="Strong"/>
          <w:b w:val="0"/>
          <w:bCs w:val="0"/>
          <w:sz w:val="24"/>
          <w:szCs w:val="24"/>
        </w:rPr>
      </w:pPr>
      <w:r w:rsidRPr="00D5124A">
        <w:rPr>
          <w:rStyle w:val="Strong"/>
          <w:b w:val="0"/>
          <w:bCs w:val="0"/>
          <w:sz w:val="24"/>
          <w:szCs w:val="24"/>
        </w:rPr>
        <w:t xml:space="preserve">Section </w:t>
      </w:r>
      <w:r>
        <w:rPr>
          <w:rStyle w:val="Strong"/>
          <w:b w:val="0"/>
          <w:bCs w:val="0"/>
          <w:sz w:val="24"/>
          <w:szCs w:val="24"/>
        </w:rPr>
        <w:t>61</w:t>
      </w:r>
      <w:r w:rsidRPr="00D5124A">
        <w:rPr>
          <w:rStyle w:val="Strong"/>
          <w:b w:val="0"/>
          <w:bCs w:val="0"/>
          <w:sz w:val="24"/>
          <w:szCs w:val="24"/>
        </w:rPr>
        <w:t xml:space="preserve"> – Natural gas throughput</w:t>
      </w:r>
    </w:p>
    <w:p w14:paraId="4BF1CB76" w14:textId="77777777" w:rsidR="001C7760" w:rsidRDefault="001C7760" w:rsidP="001C7760">
      <w:r>
        <w:t>The Amendment replaces the natural gas transmission work of compression production variable with a new production variable, natural gas throughput, and a new corresponding default emissions intensity value. The natural gas throughput production variable is gigajoules of natural gas received by the facility (a transmission pipeline) carrying out the natural gas transmission activity. Replacing work of compression with natural gas throughput means that pipelines are also incentivised to reduce emissions though measures, such as changes to the pipeline, which reduce the amount of compression required to supply the gas to customers.</w:t>
      </w:r>
    </w:p>
    <w:p w14:paraId="161755DF" w14:textId="66B15A1F" w:rsidR="001C7760" w:rsidRPr="002E77AA" w:rsidRDefault="6C3A3839" w:rsidP="001C7760">
      <w:r>
        <w:t>The default emissions intensity value incorporates all emissions from natural gas transmission facilities, apart from fugitive emissions</w:t>
      </w:r>
      <w:r w:rsidR="13BA839E">
        <w:t xml:space="preserve"> and emissions from on-site electricity generation</w:t>
      </w:r>
      <w:r>
        <w:t xml:space="preserve">. </w:t>
      </w:r>
    </w:p>
    <w:p w14:paraId="4049492E" w14:textId="44CA6330" w:rsidR="00A3059C" w:rsidRDefault="00A3059C" w:rsidP="00A3059C">
      <w:pPr>
        <w:pStyle w:val="Heading4"/>
        <w:rPr>
          <w:rStyle w:val="Strong"/>
          <w:b w:val="0"/>
          <w:bCs w:val="0"/>
          <w:sz w:val="24"/>
          <w:szCs w:val="24"/>
        </w:rPr>
      </w:pPr>
      <w:bookmarkStart w:id="3" w:name="_Hlk140045284"/>
      <w:r>
        <w:rPr>
          <w:rStyle w:val="Strong"/>
          <w:b w:val="0"/>
          <w:bCs w:val="0"/>
          <w:sz w:val="24"/>
          <w:szCs w:val="24"/>
        </w:rPr>
        <w:t>Subsection 62(1) – Supp</w:t>
      </w:r>
      <w:r w:rsidR="0006634F">
        <w:rPr>
          <w:rStyle w:val="Strong"/>
          <w:b w:val="0"/>
          <w:bCs w:val="0"/>
          <w:sz w:val="24"/>
          <w:szCs w:val="24"/>
        </w:rPr>
        <w:t>lementary cementitious material</w:t>
      </w:r>
    </w:p>
    <w:bookmarkEnd w:id="2"/>
    <w:bookmarkEnd w:id="3"/>
    <w:p w14:paraId="7995CEA3" w14:textId="0DBB695B" w:rsidR="00C54EC8" w:rsidRDefault="002F1852" w:rsidP="00C54EC8">
      <w:r>
        <w:t>The</w:t>
      </w:r>
      <w:r w:rsidR="005502D7">
        <w:t xml:space="preserve"> </w:t>
      </w:r>
      <w:r w:rsidR="007F4850">
        <w:t xml:space="preserve">Amendment </w:t>
      </w:r>
      <w:r w:rsidR="002359FD">
        <w:t xml:space="preserve">adds a definition </w:t>
      </w:r>
      <w:r w:rsidR="007F4850">
        <w:t>for s</w:t>
      </w:r>
      <w:r w:rsidR="00E60696">
        <w:t>upplementary cementitious materials</w:t>
      </w:r>
      <w:r w:rsidR="00537780">
        <w:t xml:space="preserve"> (SCMs)</w:t>
      </w:r>
      <w:r w:rsidR="0019183E">
        <w:t>,</w:t>
      </w:r>
      <w:r w:rsidR="00274C3A">
        <w:t xml:space="preserve"> which is referred to in </w:t>
      </w:r>
      <w:r w:rsidR="00537780">
        <w:t xml:space="preserve">the (amended) cement production variable. The </w:t>
      </w:r>
      <w:proofErr w:type="spellStart"/>
      <w:r w:rsidR="00537780">
        <w:t>defintion</w:t>
      </w:r>
      <w:proofErr w:type="spellEnd"/>
      <w:r w:rsidR="00E60696">
        <w:t xml:space="preserve"> </w:t>
      </w:r>
      <w:r w:rsidR="001116F7">
        <w:t>i</w:t>
      </w:r>
      <w:r w:rsidR="007B0601">
        <w:t xml:space="preserve">s linked to </w:t>
      </w:r>
      <w:r w:rsidR="00EE68BE">
        <w:t xml:space="preserve">relevant </w:t>
      </w:r>
      <w:r w:rsidR="00E21B2A">
        <w:t xml:space="preserve">standards for </w:t>
      </w:r>
      <w:r w:rsidR="00537780">
        <w:t xml:space="preserve">SCMs </w:t>
      </w:r>
      <w:r w:rsidR="00E21B2A">
        <w:t>in the Austra</w:t>
      </w:r>
      <w:r w:rsidR="00525CCE">
        <w:t>lian Standards.</w:t>
      </w:r>
    </w:p>
    <w:p w14:paraId="143BCD1D" w14:textId="4E1CA5B0" w:rsidR="0006634F" w:rsidRDefault="0006634F" w:rsidP="0006634F">
      <w:pPr>
        <w:pStyle w:val="Heading4"/>
        <w:rPr>
          <w:rStyle w:val="Strong"/>
          <w:b w:val="0"/>
          <w:bCs w:val="0"/>
          <w:sz w:val="24"/>
          <w:szCs w:val="24"/>
        </w:rPr>
      </w:pPr>
      <w:r>
        <w:rPr>
          <w:rStyle w:val="Strong"/>
          <w:b w:val="0"/>
          <w:bCs w:val="0"/>
          <w:sz w:val="24"/>
          <w:szCs w:val="24"/>
        </w:rPr>
        <w:t xml:space="preserve">Section 64 – Cement produced from clinker and supplementary cementitious </w:t>
      </w:r>
      <w:proofErr w:type="gramStart"/>
      <w:r>
        <w:rPr>
          <w:rStyle w:val="Strong"/>
          <w:b w:val="0"/>
          <w:bCs w:val="0"/>
          <w:sz w:val="24"/>
          <w:szCs w:val="24"/>
        </w:rPr>
        <w:t>material</w:t>
      </w:r>
      <w:proofErr w:type="gramEnd"/>
    </w:p>
    <w:p w14:paraId="75EE25C0" w14:textId="77777777" w:rsidR="00E94279" w:rsidRDefault="00A15C23" w:rsidP="008E517D">
      <w:r>
        <w:t xml:space="preserve">The Amendment </w:t>
      </w:r>
      <w:r w:rsidR="00A34287">
        <w:t xml:space="preserve">changes the title of the production variable </w:t>
      </w:r>
      <w:r w:rsidR="00F8205E">
        <w:t>from ‘cement produced from clinker at a facility’ to ‘cement produced from clinker and supplementary cementitious material</w:t>
      </w:r>
      <w:r w:rsidR="00EB5857">
        <w:t>’.</w:t>
      </w:r>
      <w:r w:rsidR="00A5785C">
        <w:t xml:space="preserve"> </w:t>
      </w:r>
    </w:p>
    <w:p w14:paraId="31E4D4F9" w14:textId="1F068A33" w:rsidR="009429D6" w:rsidRDefault="001958D2" w:rsidP="008E517D">
      <w:r>
        <w:t xml:space="preserve">It </w:t>
      </w:r>
      <w:r w:rsidR="002F339C">
        <w:t xml:space="preserve">proposes to </w:t>
      </w:r>
      <w:r w:rsidR="007D1992">
        <w:t>allow</w:t>
      </w:r>
      <w:r w:rsidR="00491AB3">
        <w:t xml:space="preserve"> </w:t>
      </w:r>
      <w:r w:rsidR="004F6143">
        <w:t xml:space="preserve">SCMs to be counted </w:t>
      </w:r>
      <w:r w:rsidR="00A76DBB">
        <w:t xml:space="preserve">as part of the quantity of this </w:t>
      </w:r>
      <w:r w:rsidR="001E0C5D">
        <w:t>production variable, along with cement</w:t>
      </w:r>
      <w:r w:rsidR="00681450">
        <w:t xml:space="preserve">, so long as the SCMs are </w:t>
      </w:r>
      <w:r w:rsidR="00E94279">
        <w:t xml:space="preserve">supplied by a ‘related entity’ and added to cement </w:t>
      </w:r>
      <w:r w:rsidR="00EE7D06">
        <w:t xml:space="preserve">meeting the </w:t>
      </w:r>
      <w:r w:rsidR="00A957F8">
        <w:t xml:space="preserve">requirements in </w:t>
      </w:r>
      <w:r w:rsidR="005901C8">
        <w:t xml:space="preserve">paragraph </w:t>
      </w:r>
      <w:r w:rsidR="00A957F8">
        <w:t>64(1)(a) of the Rule</w:t>
      </w:r>
      <w:r w:rsidR="00A607B0">
        <w:t>.</w:t>
      </w:r>
    </w:p>
    <w:p w14:paraId="1E7B89F1" w14:textId="0DBBEB2A" w:rsidR="00C50157" w:rsidRDefault="00470F50" w:rsidP="008E517D">
      <w:r>
        <w:lastRenderedPageBreak/>
        <w:t xml:space="preserve">The </w:t>
      </w:r>
      <w:r w:rsidR="00593DB1">
        <w:t>A</w:t>
      </w:r>
      <w:r>
        <w:t xml:space="preserve">mendment </w:t>
      </w:r>
      <w:r w:rsidR="00593DB1">
        <w:t xml:space="preserve">also provides for </w:t>
      </w:r>
      <w:r w:rsidR="002A376C">
        <w:t xml:space="preserve">the term </w:t>
      </w:r>
      <w:r w:rsidR="00593DB1">
        <w:t>‘related entit</w:t>
      </w:r>
      <w:r w:rsidR="002A376C">
        <w:t>y’ to mean</w:t>
      </w:r>
      <w:r w:rsidR="00DE61D9">
        <w:t xml:space="preserve"> any of the following</w:t>
      </w:r>
      <w:r w:rsidR="00E264F5">
        <w:t>:</w:t>
      </w:r>
    </w:p>
    <w:p w14:paraId="5D7FCA79" w14:textId="79C6AADD" w:rsidR="00E264F5" w:rsidRDefault="00E264F5" w:rsidP="00E264F5">
      <w:pPr>
        <w:pStyle w:val="ListParagraph"/>
        <w:numPr>
          <w:ilvl w:val="0"/>
          <w:numId w:val="22"/>
        </w:numPr>
      </w:pPr>
      <w:r>
        <w:t>the responsible emitter</w:t>
      </w:r>
    </w:p>
    <w:p w14:paraId="725BE6F2" w14:textId="39EED2D1" w:rsidR="00E264F5" w:rsidRDefault="00B97D31" w:rsidP="00E264F5">
      <w:pPr>
        <w:pStyle w:val="ListParagraph"/>
        <w:numPr>
          <w:ilvl w:val="0"/>
          <w:numId w:val="22"/>
        </w:numPr>
      </w:pPr>
      <w:r>
        <w:t>any entity within the same corporate group</w:t>
      </w:r>
      <w:r w:rsidR="00DE61D9">
        <w:t xml:space="preserve"> as the responsible emitter</w:t>
      </w:r>
    </w:p>
    <w:p w14:paraId="04D409FD" w14:textId="7908EC5A" w:rsidR="00DE61D9" w:rsidRDefault="00BC1786" w:rsidP="00E264F5">
      <w:pPr>
        <w:pStyle w:val="ListParagraph"/>
        <w:numPr>
          <w:ilvl w:val="0"/>
          <w:numId w:val="22"/>
        </w:numPr>
      </w:pPr>
      <w:r>
        <w:t xml:space="preserve">any entity with the same </w:t>
      </w:r>
      <w:r w:rsidR="002F160B">
        <w:t>chief executive officer</w:t>
      </w:r>
      <w:r w:rsidR="002E3BA5">
        <w:t>, and which has the same operational, health and safety, and environmental policies</w:t>
      </w:r>
      <w:r w:rsidR="00FC7634">
        <w:t>,</w:t>
      </w:r>
      <w:r w:rsidR="002E3BA5">
        <w:t xml:space="preserve"> as the responsible emitter</w:t>
      </w:r>
    </w:p>
    <w:p w14:paraId="1165C47B" w14:textId="25363912" w:rsidR="00FC7634" w:rsidRDefault="00FC7634" w:rsidP="00E264F5">
      <w:pPr>
        <w:pStyle w:val="ListParagraph"/>
        <w:numPr>
          <w:ilvl w:val="0"/>
          <w:numId w:val="22"/>
        </w:numPr>
      </w:pPr>
      <w:r>
        <w:t>a</w:t>
      </w:r>
      <w:r w:rsidR="005053BF">
        <w:t>ny joint venture entity that the responsible emitter</w:t>
      </w:r>
      <w:r w:rsidR="00310CF7">
        <w:t>, or a member of their corporate group, has at least a 50% shareholding</w:t>
      </w:r>
      <w:r w:rsidR="00DD7943">
        <w:t>.</w:t>
      </w:r>
    </w:p>
    <w:p w14:paraId="2B6C6A44" w14:textId="0BA0E2E1" w:rsidR="003D7379" w:rsidRDefault="00137D85" w:rsidP="009429D6">
      <w:r>
        <w:t xml:space="preserve">The Amendment </w:t>
      </w:r>
      <w:r w:rsidR="007D550B">
        <w:t xml:space="preserve">requires the following additional </w:t>
      </w:r>
      <w:r w:rsidR="004E304C">
        <w:t xml:space="preserve">information </w:t>
      </w:r>
      <w:r w:rsidR="006F4E95">
        <w:t xml:space="preserve">to </w:t>
      </w:r>
      <w:r w:rsidR="00493B70">
        <w:t xml:space="preserve">be included </w:t>
      </w:r>
      <w:r w:rsidR="007D550B">
        <w:t xml:space="preserve">when </w:t>
      </w:r>
      <w:r w:rsidR="00493B70">
        <w:t xml:space="preserve">reporting </w:t>
      </w:r>
      <w:r w:rsidR="00326770">
        <w:t xml:space="preserve">each year </w:t>
      </w:r>
      <w:r w:rsidR="00FA1138">
        <w:t xml:space="preserve">on </w:t>
      </w:r>
      <w:r w:rsidR="007D550B">
        <w:t xml:space="preserve">the </w:t>
      </w:r>
      <w:r w:rsidR="00326770">
        <w:t xml:space="preserve">calculation of this </w:t>
      </w:r>
      <w:r w:rsidR="00FA1138">
        <w:t xml:space="preserve">production variable </w:t>
      </w:r>
      <w:r w:rsidR="00326770">
        <w:t xml:space="preserve">quantity </w:t>
      </w:r>
      <w:r w:rsidR="00774A6D">
        <w:t xml:space="preserve">under </w:t>
      </w:r>
      <w:r w:rsidR="005901C8">
        <w:t>paragraph</w:t>
      </w:r>
      <w:r w:rsidR="00774A6D">
        <w:t xml:space="preserve"> </w:t>
      </w:r>
      <w:r w:rsidR="00905EF5">
        <w:t>4.23C(2)(b) of the</w:t>
      </w:r>
      <w:r w:rsidR="00B057B4">
        <w:t xml:space="preserve"> </w:t>
      </w:r>
      <w:r w:rsidR="00B057B4" w:rsidRPr="00B057B4">
        <w:rPr>
          <w:i/>
          <w:iCs/>
        </w:rPr>
        <w:t>National Greenhouse and Energy Reporting Regulations 2008</w:t>
      </w:r>
      <w:r w:rsidR="00905EF5">
        <w:t xml:space="preserve"> </w:t>
      </w:r>
      <w:r w:rsidR="00B057B4">
        <w:t>(</w:t>
      </w:r>
      <w:r w:rsidR="00905EF5">
        <w:t>NGER Regulations</w:t>
      </w:r>
      <w:r w:rsidR="00B057B4">
        <w:t>)</w:t>
      </w:r>
      <w:r w:rsidR="00E601B8">
        <w:t>:</w:t>
      </w:r>
    </w:p>
    <w:p w14:paraId="047444E7" w14:textId="65266B04" w:rsidR="00E32A77" w:rsidRDefault="00F47BA9" w:rsidP="00E601B8">
      <w:pPr>
        <w:pStyle w:val="ListParagraph"/>
        <w:numPr>
          <w:ilvl w:val="0"/>
          <w:numId w:val="22"/>
        </w:numPr>
      </w:pPr>
      <w:r>
        <w:t>the</w:t>
      </w:r>
      <w:r w:rsidR="00E32A77">
        <w:t xml:space="preserve"> amount</w:t>
      </w:r>
      <w:r w:rsidR="00654D42">
        <w:t xml:space="preserve"> </w:t>
      </w:r>
      <w:r w:rsidR="00243547">
        <w:t xml:space="preserve">of </w:t>
      </w:r>
      <w:r w:rsidR="00654D42">
        <w:t>SCMs</w:t>
      </w:r>
      <w:r>
        <w:t xml:space="preserve"> </w:t>
      </w:r>
      <w:r w:rsidR="007277A5">
        <w:t>report</w:t>
      </w:r>
      <w:r w:rsidR="004E2699">
        <w:t>ed</w:t>
      </w:r>
      <w:r w:rsidR="007277A5">
        <w:t xml:space="preserve"> </w:t>
      </w:r>
      <w:r w:rsidR="004E2699">
        <w:t xml:space="preserve">each year </w:t>
      </w:r>
    </w:p>
    <w:p w14:paraId="10D5C688" w14:textId="1F9046FD" w:rsidR="00E601B8" w:rsidRDefault="005B094C" w:rsidP="00E601B8">
      <w:pPr>
        <w:pStyle w:val="ListParagraph"/>
        <w:numPr>
          <w:ilvl w:val="0"/>
          <w:numId w:val="22"/>
        </w:numPr>
      </w:pPr>
      <w:r>
        <w:t>evidence that this amount was added to cement</w:t>
      </w:r>
      <w:r w:rsidR="00B9304D">
        <w:t xml:space="preserve"> </w:t>
      </w:r>
      <w:r w:rsidR="006903FA">
        <w:t xml:space="preserve">covered under </w:t>
      </w:r>
      <w:r w:rsidR="0080609E">
        <w:t xml:space="preserve">paragraph </w:t>
      </w:r>
      <w:r w:rsidR="00460D00">
        <w:t>64(1)(b)</w:t>
      </w:r>
    </w:p>
    <w:p w14:paraId="0D457202" w14:textId="5DBD578B" w:rsidR="00460D00" w:rsidRPr="009429D6" w:rsidRDefault="00460D00" w:rsidP="00E601B8">
      <w:pPr>
        <w:pStyle w:val="ListParagraph"/>
        <w:numPr>
          <w:ilvl w:val="0"/>
          <w:numId w:val="22"/>
        </w:numPr>
      </w:pPr>
      <w:r>
        <w:t xml:space="preserve">evidence </w:t>
      </w:r>
      <w:r w:rsidR="003C0117">
        <w:t xml:space="preserve">that </w:t>
      </w:r>
      <w:r w:rsidR="007527D2">
        <w:t>this amount was</w:t>
      </w:r>
      <w:r w:rsidR="00D01986">
        <w:t xml:space="preserve"> provided by a </w:t>
      </w:r>
      <w:r w:rsidR="00AA479D">
        <w:t>‘related entity’, except where that entity is the responsible emitter</w:t>
      </w:r>
      <w:r w:rsidR="0005719C">
        <w:t>.</w:t>
      </w:r>
    </w:p>
    <w:p w14:paraId="687B8DC9" w14:textId="77777777" w:rsidR="00962EB8" w:rsidRPr="001C66B1" w:rsidRDefault="00962EB8" w:rsidP="00962EB8">
      <w:pPr>
        <w:pStyle w:val="Heading4"/>
      </w:pPr>
      <w:r>
        <w:rPr>
          <w:rStyle w:val="Strong"/>
          <w:b w:val="0"/>
          <w:bCs w:val="0"/>
          <w:sz w:val="24"/>
          <w:szCs w:val="24"/>
        </w:rPr>
        <w:t>Section 72 – Copper Anode</w:t>
      </w:r>
    </w:p>
    <w:p w14:paraId="66FB348E" w14:textId="77777777" w:rsidR="00962EB8" w:rsidRDefault="00962EB8" w:rsidP="00962EB8">
      <w:r>
        <w:t>This section makes minor amendments to the definition to clarify the measurement of the anode concentration is an annual average. The copper anode activity has also been updated to include copper scrap as an input.</w:t>
      </w:r>
    </w:p>
    <w:p w14:paraId="5F4125D8" w14:textId="77777777" w:rsidR="00884AA1" w:rsidRPr="001C66B1" w:rsidRDefault="00884AA1" w:rsidP="00884AA1">
      <w:pPr>
        <w:pStyle w:val="Heading4"/>
      </w:pPr>
      <w:r>
        <w:rPr>
          <w:rStyle w:val="Strong"/>
          <w:b w:val="0"/>
          <w:bCs w:val="0"/>
          <w:sz w:val="24"/>
          <w:szCs w:val="24"/>
        </w:rPr>
        <w:t>Section 98 – Lithium hydroxide</w:t>
      </w:r>
    </w:p>
    <w:p w14:paraId="6155A629" w14:textId="77777777" w:rsidR="00884AA1" w:rsidRDefault="00884AA1" w:rsidP="00884AA1">
      <w:r>
        <w:t xml:space="preserve">The Amendment inserts a new production variable, lithium hydroxide, to the rule. </w:t>
      </w:r>
    </w:p>
    <w:p w14:paraId="0C4B2987" w14:textId="16203D12" w:rsidR="002371D1" w:rsidRPr="001C66B1" w:rsidRDefault="002371D1" w:rsidP="002371D1">
      <w:pPr>
        <w:pStyle w:val="Heading4"/>
      </w:pPr>
      <w:r>
        <w:rPr>
          <w:rStyle w:val="Strong"/>
          <w:b w:val="0"/>
          <w:bCs w:val="0"/>
          <w:sz w:val="24"/>
          <w:szCs w:val="24"/>
        </w:rPr>
        <w:t xml:space="preserve">Section </w:t>
      </w:r>
      <w:r w:rsidR="00442620">
        <w:rPr>
          <w:rStyle w:val="Strong"/>
          <w:b w:val="0"/>
          <w:bCs w:val="0"/>
          <w:sz w:val="24"/>
          <w:szCs w:val="24"/>
        </w:rPr>
        <w:t>1</w:t>
      </w:r>
      <w:r w:rsidR="004C1BB2">
        <w:rPr>
          <w:rStyle w:val="Strong"/>
          <w:b w:val="0"/>
          <w:bCs w:val="0"/>
          <w:sz w:val="24"/>
          <w:szCs w:val="24"/>
        </w:rPr>
        <w:t>, Schedule 2</w:t>
      </w:r>
      <w:r w:rsidR="005579A3">
        <w:rPr>
          <w:rStyle w:val="Strong"/>
          <w:b w:val="0"/>
          <w:bCs w:val="0"/>
          <w:sz w:val="24"/>
          <w:szCs w:val="24"/>
        </w:rPr>
        <w:t xml:space="preserve"> </w:t>
      </w:r>
      <w:r>
        <w:rPr>
          <w:rStyle w:val="Strong"/>
          <w:b w:val="0"/>
          <w:bCs w:val="0"/>
          <w:sz w:val="24"/>
          <w:szCs w:val="24"/>
        </w:rPr>
        <w:t xml:space="preserve">– </w:t>
      </w:r>
      <w:r w:rsidR="006F3C29">
        <w:rPr>
          <w:rStyle w:val="Strong"/>
          <w:b w:val="0"/>
          <w:bCs w:val="0"/>
          <w:sz w:val="24"/>
          <w:szCs w:val="24"/>
        </w:rPr>
        <w:t>Ferromanganese alloy and silicomanganese alloy</w:t>
      </w:r>
    </w:p>
    <w:p w14:paraId="285C0F1A" w14:textId="0C4EFFDA" w:rsidR="004C1BB2" w:rsidRPr="00104442" w:rsidRDefault="006F3C29" w:rsidP="002371D1">
      <w:r>
        <w:t xml:space="preserve">This </w:t>
      </w:r>
      <w:r w:rsidR="0096794C">
        <w:t xml:space="preserve">section includes </w:t>
      </w:r>
      <w:r w:rsidR="009F7A68">
        <w:t xml:space="preserve">two </w:t>
      </w:r>
      <w:r w:rsidR="008C3664">
        <w:t xml:space="preserve">additional </w:t>
      </w:r>
      <w:r w:rsidR="009F7A68">
        <w:t xml:space="preserve">production variables, </w:t>
      </w:r>
      <w:r w:rsidR="00DE5858">
        <w:t>ferromanganese alloy and silicomanganese alloy</w:t>
      </w:r>
      <w:r w:rsidR="005E7E9D">
        <w:t>.</w:t>
      </w:r>
    </w:p>
    <w:p w14:paraId="796F4961" w14:textId="155626FD" w:rsidR="00340A5C" w:rsidRPr="007F1D3A" w:rsidRDefault="004C1BB2" w:rsidP="004C1BB2">
      <w:pPr>
        <w:pStyle w:val="Calloutbox"/>
      </w:pPr>
      <w:r>
        <w:t>Feedback is sought on the draft provisions in Schedule 1</w:t>
      </w:r>
      <w:r w:rsidR="0054266C">
        <w:t xml:space="preserve"> and Schedule 2</w:t>
      </w:r>
      <w:r>
        <w:t>.</w:t>
      </w:r>
    </w:p>
    <w:sectPr w:rsidR="00340A5C" w:rsidRPr="007F1D3A" w:rsidSect="007F5CEC">
      <w:footerReference w:type="default" r:id="rId11"/>
      <w:headerReference w:type="first" r:id="rId12"/>
      <w:footerReference w:type="first" r:id="rId13"/>
      <w:pgSz w:w="11906" w:h="16838"/>
      <w:pgMar w:top="1276" w:right="1440" w:bottom="1440" w:left="1440" w:header="851"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641F" w14:textId="77777777" w:rsidR="00146D19" w:rsidRDefault="00146D19" w:rsidP="00B251DB">
      <w:pPr>
        <w:spacing w:after="0" w:line="240" w:lineRule="auto"/>
      </w:pPr>
      <w:r>
        <w:separator/>
      </w:r>
    </w:p>
  </w:endnote>
  <w:endnote w:type="continuationSeparator" w:id="0">
    <w:p w14:paraId="40B3F794" w14:textId="77777777" w:rsidR="00146D19" w:rsidRDefault="00146D19" w:rsidP="00B251DB">
      <w:pPr>
        <w:spacing w:after="0" w:line="240" w:lineRule="auto"/>
      </w:pPr>
      <w:r>
        <w:continuationSeparator/>
      </w:r>
    </w:p>
  </w:endnote>
  <w:endnote w:type="continuationNotice" w:id="1">
    <w:p w14:paraId="1D6D0789" w14:textId="77777777" w:rsidR="00146D19" w:rsidRDefault="00146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F6EE" w14:textId="59C316DE" w:rsidR="002E05A7" w:rsidRDefault="002E05A7" w:rsidP="00BD0F8A">
    <w:pPr>
      <w:pStyle w:val="Footer"/>
      <w:jc w:val="right"/>
      <w:rPr>
        <w:noProof/>
      </w:rPr>
    </w:pPr>
    <w:r>
      <w:t>Explanatory Document</w:t>
    </w:r>
    <w:r>
      <w:tab/>
      <w:t>DCCEEW.gov.au</w:t>
    </w:r>
    <w:r>
      <w:tab/>
    </w:r>
    <w:sdt>
      <w:sdtPr>
        <w:id w:val="-16452704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0A2E">
          <w:rPr>
            <w:noProof/>
          </w:rPr>
          <w:t>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829A" w14:textId="418A9F3C" w:rsidR="002E05A7" w:rsidRDefault="002E05A7" w:rsidP="00BA441E">
    <w:pPr>
      <w:pStyle w:val="Footer"/>
      <w:jc w:val="right"/>
      <w:rPr>
        <w:noProof/>
      </w:rPr>
    </w:pPr>
    <w:r>
      <w:t>Explanatory Document</w:t>
    </w:r>
    <w:r>
      <w:tab/>
      <w:t>DCCEEW.gov.au</w:t>
    </w:r>
    <w:r>
      <w:tab/>
    </w:r>
    <w:sdt>
      <w:sdtPr>
        <w:id w:val="370043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0A2E">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5ABC" w14:textId="77777777" w:rsidR="00146D19" w:rsidRDefault="00146D19" w:rsidP="00B251DB">
      <w:pPr>
        <w:spacing w:after="0" w:line="240" w:lineRule="auto"/>
      </w:pPr>
      <w:r>
        <w:separator/>
      </w:r>
    </w:p>
  </w:footnote>
  <w:footnote w:type="continuationSeparator" w:id="0">
    <w:p w14:paraId="75B0742B" w14:textId="77777777" w:rsidR="00146D19" w:rsidRDefault="00146D19" w:rsidP="00B251DB">
      <w:pPr>
        <w:spacing w:after="0" w:line="240" w:lineRule="auto"/>
      </w:pPr>
      <w:r>
        <w:continuationSeparator/>
      </w:r>
    </w:p>
  </w:footnote>
  <w:footnote w:type="continuationNotice" w:id="1">
    <w:p w14:paraId="0CD5958A" w14:textId="77777777" w:rsidR="00146D19" w:rsidRDefault="00146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A466" w14:textId="77777777" w:rsidR="002E05A7" w:rsidRDefault="002E05A7">
    <w:pPr>
      <w:pStyle w:val="Header"/>
    </w:pPr>
    <w:r w:rsidRPr="00180BF8">
      <w:rPr>
        <w:noProof/>
        <w:lang w:eastAsia="en-AU"/>
      </w:rPr>
      <w:drawing>
        <wp:inline distT="0" distB="0" distL="0" distR="0" wp14:anchorId="79139F8C" wp14:editId="00DCC40F">
          <wp:extent cx="3019480" cy="627399"/>
          <wp:effectExtent l="0" t="0" r="0" b="1270"/>
          <wp:docPr id="3" name="Picture 3"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E0FA701" w14:textId="77777777" w:rsidR="002E05A7" w:rsidRDefault="002E05A7"/>
  <w:p w14:paraId="3986DC48" w14:textId="77777777" w:rsidR="002E05A7" w:rsidRDefault="002E05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AAD"/>
    <w:multiLevelType w:val="hybridMultilevel"/>
    <w:tmpl w:val="43C43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A4609"/>
    <w:multiLevelType w:val="hybridMultilevel"/>
    <w:tmpl w:val="847ADF42"/>
    <w:lvl w:ilvl="0" w:tplc="56E4C748">
      <w:start w:val="1"/>
      <w:numFmt w:val="decimal"/>
      <w:lvlText w:val="%1."/>
      <w:lvlJc w:val="left"/>
      <w:pPr>
        <w:ind w:left="360" w:hanging="360"/>
      </w:pPr>
      <w:rPr>
        <w:rFonts w:ascii="Times New Roman" w:hAnsi="Times New Roman" w:cs="Times New Roman" w:hint="default"/>
        <w:b w:val="0"/>
        <w:i w:val="0"/>
        <w:sz w:val="24"/>
        <w:szCs w:val="24"/>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F4679"/>
    <w:multiLevelType w:val="hybridMultilevel"/>
    <w:tmpl w:val="C4A4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F6ECF"/>
    <w:multiLevelType w:val="hybridMultilevel"/>
    <w:tmpl w:val="74902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E65CFC"/>
    <w:multiLevelType w:val="hybridMultilevel"/>
    <w:tmpl w:val="E4B45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BD555F"/>
    <w:multiLevelType w:val="hybridMultilevel"/>
    <w:tmpl w:val="D916B7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D5B2E44"/>
    <w:multiLevelType w:val="hybridMultilevel"/>
    <w:tmpl w:val="53BCD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3D57DF"/>
    <w:multiLevelType w:val="hybridMultilevel"/>
    <w:tmpl w:val="D3AADAF2"/>
    <w:lvl w:ilvl="0" w:tplc="161C7A28">
      <w:start w:val="6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970935164">
    <w:abstractNumId w:val="11"/>
  </w:num>
  <w:num w:numId="2" w16cid:durableId="626856991">
    <w:abstractNumId w:val="10"/>
  </w:num>
  <w:num w:numId="3" w16cid:durableId="872696680">
    <w:abstractNumId w:val="15"/>
  </w:num>
  <w:num w:numId="4" w16cid:durableId="900334401">
    <w:abstractNumId w:val="13"/>
  </w:num>
  <w:num w:numId="5" w16cid:durableId="2022080019">
    <w:abstractNumId w:val="17"/>
  </w:num>
  <w:num w:numId="6" w16cid:durableId="104884359">
    <w:abstractNumId w:val="6"/>
  </w:num>
  <w:num w:numId="7" w16cid:durableId="1508786628">
    <w:abstractNumId w:val="1"/>
  </w:num>
  <w:num w:numId="8" w16cid:durableId="944268557">
    <w:abstractNumId w:val="4"/>
  </w:num>
  <w:num w:numId="9" w16cid:durableId="149251211">
    <w:abstractNumId w:val="14"/>
  </w:num>
  <w:num w:numId="10" w16cid:durableId="1524251071">
    <w:abstractNumId w:val="16"/>
  </w:num>
  <w:num w:numId="11" w16cid:durableId="1611624827">
    <w:abstractNumId w:val="8"/>
  </w:num>
  <w:num w:numId="12" w16cid:durableId="366221482">
    <w:abstractNumId w:val="22"/>
  </w:num>
  <w:num w:numId="13" w16cid:durableId="1320302699">
    <w:abstractNumId w:val="19"/>
  </w:num>
  <w:num w:numId="14" w16cid:durableId="1519927905">
    <w:abstractNumId w:val="12"/>
  </w:num>
  <w:num w:numId="15" w16cid:durableId="2051296047">
    <w:abstractNumId w:val="20"/>
  </w:num>
  <w:num w:numId="16" w16cid:durableId="2146000834">
    <w:abstractNumId w:val="7"/>
  </w:num>
  <w:num w:numId="17" w16cid:durableId="1281186143">
    <w:abstractNumId w:val="9"/>
  </w:num>
  <w:num w:numId="18" w16cid:durableId="1926375482">
    <w:abstractNumId w:val="3"/>
  </w:num>
  <w:num w:numId="19" w16cid:durableId="375199295">
    <w:abstractNumId w:val="2"/>
  </w:num>
  <w:num w:numId="20" w16cid:durableId="1388914952">
    <w:abstractNumId w:val="18"/>
  </w:num>
  <w:num w:numId="21" w16cid:durableId="458643257">
    <w:abstractNumId w:val="0"/>
  </w:num>
  <w:num w:numId="22" w16cid:durableId="1483690893">
    <w:abstractNumId w:val="21"/>
  </w:num>
  <w:num w:numId="23" w16cid:durableId="575480095">
    <w:abstractNumId w:val="5"/>
  </w:num>
  <w:num w:numId="24" w16cid:durableId="209854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7D"/>
    <w:rsid w:val="00001403"/>
    <w:rsid w:val="000023B8"/>
    <w:rsid w:val="000033E2"/>
    <w:rsid w:val="00012753"/>
    <w:rsid w:val="0001353E"/>
    <w:rsid w:val="00013AAB"/>
    <w:rsid w:val="0001569F"/>
    <w:rsid w:val="00022D34"/>
    <w:rsid w:val="0002304A"/>
    <w:rsid w:val="000232F9"/>
    <w:rsid w:val="00027723"/>
    <w:rsid w:val="00027F93"/>
    <w:rsid w:val="00031D39"/>
    <w:rsid w:val="00032995"/>
    <w:rsid w:val="00035255"/>
    <w:rsid w:val="0003661A"/>
    <w:rsid w:val="00036ED2"/>
    <w:rsid w:val="000446DB"/>
    <w:rsid w:val="00046A58"/>
    <w:rsid w:val="00046C20"/>
    <w:rsid w:val="00050F67"/>
    <w:rsid w:val="0005288C"/>
    <w:rsid w:val="000552B3"/>
    <w:rsid w:val="0005719C"/>
    <w:rsid w:val="00057C4B"/>
    <w:rsid w:val="00062780"/>
    <w:rsid w:val="00063330"/>
    <w:rsid w:val="0006352E"/>
    <w:rsid w:val="000642D5"/>
    <w:rsid w:val="00064F5C"/>
    <w:rsid w:val="0006634F"/>
    <w:rsid w:val="00066EF3"/>
    <w:rsid w:val="0007067B"/>
    <w:rsid w:val="0007103E"/>
    <w:rsid w:val="0007114A"/>
    <w:rsid w:val="00071A7B"/>
    <w:rsid w:val="0007531B"/>
    <w:rsid w:val="00077015"/>
    <w:rsid w:val="0007790A"/>
    <w:rsid w:val="000779F1"/>
    <w:rsid w:val="00081D07"/>
    <w:rsid w:val="00084D50"/>
    <w:rsid w:val="00085871"/>
    <w:rsid w:val="00087A12"/>
    <w:rsid w:val="000907A3"/>
    <w:rsid w:val="00090AA9"/>
    <w:rsid w:val="000913AC"/>
    <w:rsid w:val="00093483"/>
    <w:rsid w:val="000944E2"/>
    <w:rsid w:val="00094B28"/>
    <w:rsid w:val="0009606C"/>
    <w:rsid w:val="000960D8"/>
    <w:rsid w:val="000A2391"/>
    <w:rsid w:val="000A37F1"/>
    <w:rsid w:val="000A39D3"/>
    <w:rsid w:val="000A3BBE"/>
    <w:rsid w:val="000A4383"/>
    <w:rsid w:val="000A6AC6"/>
    <w:rsid w:val="000A788C"/>
    <w:rsid w:val="000B031C"/>
    <w:rsid w:val="000B1FE0"/>
    <w:rsid w:val="000B3C25"/>
    <w:rsid w:val="000C0F56"/>
    <w:rsid w:val="000C3494"/>
    <w:rsid w:val="000C4F93"/>
    <w:rsid w:val="000C635F"/>
    <w:rsid w:val="000D0F45"/>
    <w:rsid w:val="000D3BAF"/>
    <w:rsid w:val="000D5B3E"/>
    <w:rsid w:val="000D6767"/>
    <w:rsid w:val="000E599A"/>
    <w:rsid w:val="000E7B2A"/>
    <w:rsid w:val="000F00EA"/>
    <w:rsid w:val="000F0F62"/>
    <w:rsid w:val="000F1E8A"/>
    <w:rsid w:val="000F2564"/>
    <w:rsid w:val="000F32CC"/>
    <w:rsid w:val="000F37E4"/>
    <w:rsid w:val="000F57ED"/>
    <w:rsid w:val="0010040D"/>
    <w:rsid w:val="00100E07"/>
    <w:rsid w:val="001015CA"/>
    <w:rsid w:val="0010426A"/>
    <w:rsid w:val="00104442"/>
    <w:rsid w:val="00104EF9"/>
    <w:rsid w:val="00106337"/>
    <w:rsid w:val="00106EAC"/>
    <w:rsid w:val="00107DCF"/>
    <w:rsid w:val="001116F7"/>
    <w:rsid w:val="00111B10"/>
    <w:rsid w:val="00112738"/>
    <w:rsid w:val="00112A38"/>
    <w:rsid w:val="001167B0"/>
    <w:rsid w:val="00117527"/>
    <w:rsid w:val="00117F69"/>
    <w:rsid w:val="00122133"/>
    <w:rsid w:val="00123A32"/>
    <w:rsid w:val="001267C6"/>
    <w:rsid w:val="00130053"/>
    <w:rsid w:val="001310BF"/>
    <w:rsid w:val="00132B8F"/>
    <w:rsid w:val="001349AA"/>
    <w:rsid w:val="00134C58"/>
    <w:rsid w:val="00136F10"/>
    <w:rsid w:val="00137D85"/>
    <w:rsid w:val="00141A40"/>
    <w:rsid w:val="00141DEC"/>
    <w:rsid w:val="001464A9"/>
    <w:rsid w:val="00146B81"/>
    <w:rsid w:val="00146D16"/>
    <w:rsid w:val="00146D19"/>
    <w:rsid w:val="0014772B"/>
    <w:rsid w:val="001517C1"/>
    <w:rsid w:val="00153C15"/>
    <w:rsid w:val="001540A3"/>
    <w:rsid w:val="00160A71"/>
    <w:rsid w:val="00161542"/>
    <w:rsid w:val="00162821"/>
    <w:rsid w:val="00162D50"/>
    <w:rsid w:val="00170006"/>
    <w:rsid w:val="001704B3"/>
    <w:rsid w:val="00171448"/>
    <w:rsid w:val="0017238D"/>
    <w:rsid w:val="001771E9"/>
    <w:rsid w:val="0018170F"/>
    <w:rsid w:val="001825CE"/>
    <w:rsid w:val="001829F7"/>
    <w:rsid w:val="00190C07"/>
    <w:rsid w:val="0019183E"/>
    <w:rsid w:val="00191FEE"/>
    <w:rsid w:val="00194134"/>
    <w:rsid w:val="00194723"/>
    <w:rsid w:val="0019494D"/>
    <w:rsid w:val="001958D2"/>
    <w:rsid w:val="001A73FB"/>
    <w:rsid w:val="001B124A"/>
    <w:rsid w:val="001B1CDB"/>
    <w:rsid w:val="001B2B50"/>
    <w:rsid w:val="001B6A25"/>
    <w:rsid w:val="001B6CCE"/>
    <w:rsid w:val="001C0443"/>
    <w:rsid w:val="001C0699"/>
    <w:rsid w:val="001C1037"/>
    <w:rsid w:val="001C2512"/>
    <w:rsid w:val="001C284F"/>
    <w:rsid w:val="001C434C"/>
    <w:rsid w:val="001C56A8"/>
    <w:rsid w:val="001C66B1"/>
    <w:rsid w:val="001C7760"/>
    <w:rsid w:val="001D0EB6"/>
    <w:rsid w:val="001D0F54"/>
    <w:rsid w:val="001D216A"/>
    <w:rsid w:val="001D2E82"/>
    <w:rsid w:val="001D4969"/>
    <w:rsid w:val="001D63CA"/>
    <w:rsid w:val="001D684A"/>
    <w:rsid w:val="001D695B"/>
    <w:rsid w:val="001E0C5D"/>
    <w:rsid w:val="001E187D"/>
    <w:rsid w:val="001E2088"/>
    <w:rsid w:val="001E5679"/>
    <w:rsid w:val="001E6089"/>
    <w:rsid w:val="001E6B58"/>
    <w:rsid w:val="001F0C5C"/>
    <w:rsid w:val="001F1C39"/>
    <w:rsid w:val="001F3D01"/>
    <w:rsid w:val="001F415C"/>
    <w:rsid w:val="001F45D5"/>
    <w:rsid w:val="001F5AB1"/>
    <w:rsid w:val="001F5F10"/>
    <w:rsid w:val="001F70D6"/>
    <w:rsid w:val="001F7BBA"/>
    <w:rsid w:val="0020155D"/>
    <w:rsid w:val="002046F5"/>
    <w:rsid w:val="00205DF3"/>
    <w:rsid w:val="002070BD"/>
    <w:rsid w:val="002110FE"/>
    <w:rsid w:val="00212035"/>
    <w:rsid w:val="00213DA7"/>
    <w:rsid w:val="00214B0E"/>
    <w:rsid w:val="00215E3F"/>
    <w:rsid w:val="0022083E"/>
    <w:rsid w:val="00221CFB"/>
    <w:rsid w:val="0022252A"/>
    <w:rsid w:val="00222C47"/>
    <w:rsid w:val="00222D0B"/>
    <w:rsid w:val="00223FFC"/>
    <w:rsid w:val="002247B6"/>
    <w:rsid w:val="00226585"/>
    <w:rsid w:val="00230085"/>
    <w:rsid w:val="00234C31"/>
    <w:rsid w:val="00234E69"/>
    <w:rsid w:val="002354ED"/>
    <w:rsid w:val="002359FD"/>
    <w:rsid w:val="00236A2A"/>
    <w:rsid w:val="002371D1"/>
    <w:rsid w:val="0024095E"/>
    <w:rsid w:val="00241678"/>
    <w:rsid w:val="002417AF"/>
    <w:rsid w:val="0024197A"/>
    <w:rsid w:val="00241D3D"/>
    <w:rsid w:val="00243547"/>
    <w:rsid w:val="002449E4"/>
    <w:rsid w:val="00244A4C"/>
    <w:rsid w:val="00245465"/>
    <w:rsid w:val="00246C0E"/>
    <w:rsid w:val="002479DC"/>
    <w:rsid w:val="00247DC3"/>
    <w:rsid w:val="00247F28"/>
    <w:rsid w:val="00250271"/>
    <w:rsid w:val="002502E3"/>
    <w:rsid w:val="0025218F"/>
    <w:rsid w:val="00254DA8"/>
    <w:rsid w:val="00255FAC"/>
    <w:rsid w:val="002568BD"/>
    <w:rsid w:val="002707C7"/>
    <w:rsid w:val="00272B04"/>
    <w:rsid w:val="00273250"/>
    <w:rsid w:val="00274754"/>
    <w:rsid w:val="00274C3A"/>
    <w:rsid w:val="00274DD2"/>
    <w:rsid w:val="002757C7"/>
    <w:rsid w:val="0028190C"/>
    <w:rsid w:val="00281CB2"/>
    <w:rsid w:val="00284270"/>
    <w:rsid w:val="00286095"/>
    <w:rsid w:val="00287102"/>
    <w:rsid w:val="00290827"/>
    <w:rsid w:val="002908E0"/>
    <w:rsid w:val="00291462"/>
    <w:rsid w:val="00293ADD"/>
    <w:rsid w:val="002A0FE8"/>
    <w:rsid w:val="002A376C"/>
    <w:rsid w:val="002A4514"/>
    <w:rsid w:val="002A5510"/>
    <w:rsid w:val="002A6C4A"/>
    <w:rsid w:val="002A6FD7"/>
    <w:rsid w:val="002A7D15"/>
    <w:rsid w:val="002A7DFF"/>
    <w:rsid w:val="002B0EDA"/>
    <w:rsid w:val="002B45EF"/>
    <w:rsid w:val="002B5C69"/>
    <w:rsid w:val="002B5D6F"/>
    <w:rsid w:val="002C087B"/>
    <w:rsid w:val="002C20D5"/>
    <w:rsid w:val="002D02ED"/>
    <w:rsid w:val="002D06B1"/>
    <w:rsid w:val="002D1B17"/>
    <w:rsid w:val="002D2081"/>
    <w:rsid w:val="002D230B"/>
    <w:rsid w:val="002D309F"/>
    <w:rsid w:val="002D47BE"/>
    <w:rsid w:val="002D60EE"/>
    <w:rsid w:val="002E05A7"/>
    <w:rsid w:val="002E1359"/>
    <w:rsid w:val="002E2989"/>
    <w:rsid w:val="002E3054"/>
    <w:rsid w:val="002E3BA5"/>
    <w:rsid w:val="002E495F"/>
    <w:rsid w:val="002E77AA"/>
    <w:rsid w:val="002E7F94"/>
    <w:rsid w:val="002F14F3"/>
    <w:rsid w:val="002F160B"/>
    <w:rsid w:val="002F1852"/>
    <w:rsid w:val="002F339C"/>
    <w:rsid w:val="002F3E84"/>
    <w:rsid w:val="002F43B4"/>
    <w:rsid w:val="002F601E"/>
    <w:rsid w:val="002F6669"/>
    <w:rsid w:val="002F673F"/>
    <w:rsid w:val="00301F19"/>
    <w:rsid w:val="0030792B"/>
    <w:rsid w:val="00310CF7"/>
    <w:rsid w:val="00312233"/>
    <w:rsid w:val="00313207"/>
    <w:rsid w:val="003138C5"/>
    <w:rsid w:val="003157DE"/>
    <w:rsid w:val="00315ADE"/>
    <w:rsid w:val="003171E0"/>
    <w:rsid w:val="00317AC8"/>
    <w:rsid w:val="00320D61"/>
    <w:rsid w:val="00321853"/>
    <w:rsid w:val="003229B2"/>
    <w:rsid w:val="00325B5B"/>
    <w:rsid w:val="00326770"/>
    <w:rsid w:val="0032705C"/>
    <w:rsid w:val="003277CF"/>
    <w:rsid w:val="00331935"/>
    <w:rsid w:val="00331C18"/>
    <w:rsid w:val="00340A5C"/>
    <w:rsid w:val="0034213F"/>
    <w:rsid w:val="00342841"/>
    <w:rsid w:val="00342DB0"/>
    <w:rsid w:val="0034416F"/>
    <w:rsid w:val="00345827"/>
    <w:rsid w:val="00347285"/>
    <w:rsid w:val="00350F12"/>
    <w:rsid w:val="003515B7"/>
    <w:rsid w:val="00354217"/>
    <w:rsid w:val="00354C12"/>
    <w:rsid w:val="00355013"/>
    <w:rsid w:val="0036063B"/>
    <w:rsid w:val="003608A4"/>
    <w:rsid w:val="003623EB"/>
    <w:rsid w:val="00362601"/>
    <w:rsid w:val="00374D31"/>
    <w:rsid w:val="00376C33"/>
    <w:rsid w:val="0038176E"/>
    <w:rsid w:val="00387110"/>
    <w:rsid w:val="003908A6"/>
    <w:rsid w:val="0039134E"/>
    <w:rsid w:val="003922EA"/>
    <w:rsid w:val="003A31E1"/>
    <w:rsid w:val="003A42CA"/>
    <w:rsid w:val="003A43DC"/>
    <w:rsid w:val="003A7627"/>
    <w:rsid w:val="003B3E08"/>
    <w:rsid w:val="003C0117"/>
    <w:rsid w:val="003C3235"/>
    <w:rsid w:val="003C396B"/>
    <w:rsid w:val="003C55E4"/>
    <w:rsid w:val="003C62D8"/>
    <w:rsid w:val="003C6555"/>
    <w:rsid w:val="003D0190"/>
    <w:rsid w:val="003D0AC7"/>
    <w:rsid w:val="003D2539"/>
    <w:rsid w:val="003D2C48"/>
    <w:rsid w:val="003D38ED"/>
    <w:rsid w:val="003D5A9D"/>
    <w:rsid w:val="003D7379"/>
    <w:rsid w:val="003E1513"/>
    <w:rsid w:val="003E27A8"/>
    <w:rsid w:val="003E35E8"/>
    <w:rsid w:val="003E466F"/>
    <w:rsid w:val="003E5FF2"/>
    <w:rsid w:val="003F5ECC"/>
    <w:rsid w:val="003F6DA9"/>
    <w:rsid w:val="003F7099"/>
    <w:rsid w:val="003F763A"/>
    <w:rsid w:val="0040061D"/>
    <w:rsid w:val="00402B0A"/>
    <w:rsid w:val="00404774"/>
    <w:rsid w:val="00405578"/>
    <w:rsid w:val="00405E29"/>
    <w:rsid w:val="00410CCE"/>
    <w:rsid w:val="00412D2C"/>
    <w:rsid w:val="00420CA4"/>
    <w:rsid w:val="00421461"/>
    <w:rsid w:val="00422B4A"/>
    <w:rsid w:val="00423176"/>
    <w:rsid w:val="0042425D"/>
    <w:rsid w:val="00424F89"/>
    <w:rsid w:val="00427815"/>
    <w:rsid w:val="00430C48"/>
    <w:rsid w:val="00430D89"/>
    <w:rsid w:val="0043162C"/>
    <w:rsid w:val="004318E4"/>
    <w:rsid w:val="004352D1"/>
    <w:rsid w:val="0043570D"/>
    <w:rsid w:val="00435A4F"/>
    <w:rsid w:val="00442620"/>
    <w:rsid w:val="004434F8"/>
    <w:rsid w:val="00444BF1"/>
    <w:rsid w:val="00444FE2"/>
    <w:rsid w:val="00445973"/>
    <w:rsid w:val="004530B2"/>
    <w:rsid w:val="004548BD"/>
    <w:rsid w:val="00454E68"/>
    <w:rsid w:val="004551DB"/>
    <w:rsid w:val="00455E63"/>
    <w:rsid w:val="00455F6D"/>
    <w:rsid w:val="00456211"/>
    <w:rsid w:val="00460D00"/>
    <w:rsid w:val="00461BFB"/>
    <w:rsid w:val="004632E9"/>
    <w:rsid w:val="00464C09"/>
    <w:rsid w:val="00464F43"/>
    <w:rsid w:val="0046678C"/>
    <w:rsid w:val="00470F50"/>
    <w:rsid w:val="00471971"/>
    <w:rsid w:val="00471BCC"/>
    <w:rsid w:val="00471BD5"/>
    <w:rsid w:val="00473D69"/>
    <w:rsid w:val="004746D1"/>
    <w:rsid w:val="0047471D"/>
    <w:rsid w:val="004779D2"/>
    <w:rsid w:val="0048036B"/>
    <w:rsid w:val="004831BD"/>
    <w:rsid w:val="00490E71"/>
    <w:rsid w:val="00490EEA"/>
    <w:rsid w:val="00491AB3"/>
    <w:rsid w:val="004938E7"/>
    <w:rsid w:val="00493B70"/>
    <w:rsid w:val="00496258"/>
    <w:rsid w:val="00497313"/>
    <w:rsid w:val="00497A98"/>
    <w:rsid w:val="004A00F2"/>
    <w:rsid w:val="004A4FA2"/>
    <w:rsid w:val="004A6178"/>
    <w:rsid w:val="004A690E"/>
    <w:rsid w:val="004A6E24"/>
    <w:rsid w:val="004A7F4B"/>
    <w:rsid w:val="004B0FBA"/>
    <w:rsid w:val="004B11EF"/>
    <w:rsid w:val="004B16F2"/>
    <w:rsid w:val="004B24D7"/>
    <w:rsid w:val="004B3617"/>
    <w:rsid w:val="004B407C"/>
    <w:rsid w:val="004B4254"/>
    <w:rsid w:val="004B6B5E"/>
    <w:rsid w:val="004B74E1"/>
    <w:rsid w:val="004C05FA"/>
    <w:rsid w:val="004C1BB2"/>
    <w:rsid w:val="004C5D4A"/>
    <w:rsid w:val="004D036E"/>
    <w:rsid w:val="004D2458"/>
    <w:rsid w:val="004D3B0F"/>
    <w:rsid w:val="004D3FD0"/>
    <w:rsid w:val="004D51A8"/>
    <w:rsid w:val="004D6174"/>
    <w:rsid w:val="004D68A4"/>
    <w:rsid w:val="004D715C"/>
    <w:rsid w:val="004E1FA2"/>
    <w:rsid w:val="004E24AD"/>
    <w:rsid w:val="004E2649"/>
    <w:rsid w:val="004E2699"/>
    <w:rsid w:val="004E26F4"/>
    <w:rsid w:val="004E2754"/>
    <w:rsid w:val="004E304C"/>
    <w:rsid w:val="004E4469"/>
    <w:rsid w:val="004E5DB7"/>
    <w:rsid w:val="004E7C02"/>
    <w:rsid w:val="004F0C8A"/>
    <w:rsid w:val="004F12C9"/>
    <w:rsid w:val="004F6143"/>
    <w:rsid w:val="004F6DCE"/>
    <w:rsid w:val="004F7135"/>
    <w:rsid w:val="005011D2"/>
    <w:rsid w:val="005047D8"/>
    <w:rsid w:val="005053BF"/>
    <w:rsid w:val="00507311"/>
    <w:rsid w:val="00514112"/>
    <w:rsid w:val="005152F7"/>
    <w:rsid w:val="005154CE"/>
    <w:rsid w:val="00515FF1"/>
    <w:rsid w:val="00516B0E"/>
    <w:rsid w:val="005209C2"/>
    <w:rsid w:val="00520A91"/>
    <w:rsid w:val="00521864"/>
    <w:rsid w:val="005221D7"/>
    <w:rsid w:val="00523140"/>
    <w:rsid w:val="0052327F"/>
    <w:rsid w:val="00524813"/>
    <w:rsid w:val="00525CCE"/>
    <w:rsid w:val="005322E3"/>
    <w:rsid w:val="005348A1"/>
    <w:rsid w:val="00535751"/>
    <w:rsid w:val="00536F6F"/>
    <w:rsid w:val="00537780"/>
    <w:rsid w:val="00537DAC"/>
    <w:rsid w:val="005425AD"/>
    <w:rsid w:val="0054266C"/>
    <w:rsid w:val="00542E34"/>
    <w:rsid w:val="0054675F"/>
    <w:rsid w:val="005502D7"/>
    <w:rsid w:val="0055409B"/>
    <w:rsid w:val="0055446F"/>
    <w:rsid w:val="0055523F"/>
    <w:rsid w:val="005557A8"/>
    <w:rsid w:val="005579A3"/>
    <w:rsid w:val="0056652B"/>
    <w:rsid w:val="00573F32"/>
    <w:rsid w:val="0057516F"/>
    <w:rsid w:val="005767D3"/>
    <w:rsid w:val="00584B74"/>
    <w:rsid w:val="00585309"/>
    <w:rsid w:val="005901C8"/>
    <w:rsid w:val="00590705"/>
    <w:rsid w:val="00593DB1"/>
    <w:rsid w:val="00595795"/>
    <w:rsid w:val="005966B1"/>
    <w:rsid w:val="00596975"/>
    <w:rsid w:val="00597681"/>
    <w:rsid w:val="005A2809"/>
    <w:rsid w:val="005A29B5"/>
    <w:rsid w:val="005A5062"/>
    <w:rsid w:val="005A5542"/>
    <w:rsid w:val="005A772F"/>
    <w:rsid w:val="005A7841"/>
    <w:rsid w:val="005B02AF"/>
    <w:rsid w:val="005B094C"/>
    <w:rsid w:val="005B3D6A"/>
    <w:rsid w:val="005B4637"/>
    <w:rsid w:val="005B7609"/>
    <w:rsid w:val="005B77E1"/>
    <w:rsid w:val="005C0A22"/>
    <w:rsid w:val="005C16A5"/>
    <w:rsid w:val="005C3951"/>
    <w:rsid w:val="005C4407"/>
    <w:rsid w:val="005C6AA4"/>
    <w:rsid w:val="005C7D3F"/>
    <w:rsid w:val="005D0D18"/>
    <w:rsid w:val="005D255E"/>
    <w:rsid w:val="005D2E11"/>
    <w:rsid w:val="005D5D79"/>
    <w:rsid w:val="005D654B"/>
    <w:rsid w:val="005E3B4B"/>
    <w:rsid w:val="005E4855"/>
    <w:rsid w:val="005E4B35"/>
    <w:rsid w:val="005E63DD"/>
    <w:rsid w:val="005E7E9D"/>
    <w:rsid w:val="005F1C68"/>
    <w:rsid w:val="005F23DA"/>
    <w:rsid w:val="005F36A6"/>
    <w:rsid w:val="005F3C9A"/>
    <w:rsid w:val="005F3F90"/>
    <w:rsid w:val="00601B1D"/>
    <w:rsid w:val="0060368E"/>
    <w:rsid w:val="00603811"/>
    <w:rsid w:val="00603DDF"/>
    <w:rsid w:val="00605A35"/>
    <w:rsid w:val="0060608F"/>
    <w:rsid w:val="00606380"/>
    <w:rsid w:val="00607188"/>
    <w:rsid w:val="0061140B"/>
    <w:rsid w:val="006114F3"/>
    <w:rsid w:val="0061209E"/>
    <w:rsid w:val="0061217D"/>
    <w:rsid w:val="00612412"/>
    <w:rsid w:val="00615D43"/>
    <w:rsid w:val="006207F4"/>
    <w:rsid w:val="00621B85"/>
    <w:rsid w:val="00621FC4"/>
    <w:rsid w:val="00622779"/>
    <w:rsid w:val="00623153"/>
    <w:rsid w:val="00623BA2"/>
    <w:rsid w:val="006240CA"/>
    <w:rsid w:val="006302F6"/>
    <w:rsid w:val="00631682"/>
    <w:rsid w:val="0063197D"/>
    <w:rsid w:val="0063380D"/>
    <w:rsid w:val="00633992"/>
    <w:rsid w:val="0063469F"/>
    <w:rsid w:val="00636474"/>
    <w:rsid w:val="00636628"/>
    <w:rsid w:val="00637099"/>
    <w:rsid w:val="006372C3"/>
    <w:rsid w:val="00646E4B"/>
    <w:rsid w:val="0064746F"/>
    <w:rsid w:val="00651913"/>
    <w:rsid w:val="00651C26"/>
    <w:rsid w:val="00651F48"/>
    <w:rsid w:val="0065240B"/>
    <w:rsid w:val="00654469"/>
    <w:rsid w:val="00654D42"/>
    <w:rsid w:val="0065510A"/>
    <w:rsid w:val="006564B2"/>
    <w:rsid w:val="006571E8"/>
    <w:rsid w:val="006605A0"/>
    <w:rsid w:val="006615D3"/>
    <w:rsid w:val="00662F34"/>
    <w:rsid w:val="006656EA"/>
    <w:rsid w:val="00671D1D"/>
    <w:rsid w:val="00672177"/>
    <w:rsid w:val="006726F7"/>
    <w:rsid w:val="0068039B"/>
    <w:rsid w:val="00681450"/>
    <w:rsid w:val="00682110"/>
    <w:rsid w:val="0068286F"/>
    <w:rsid w:val="00683364"/>
    <w:rsid w:val="00683DE4"/>
    <w:rsid w:val="00684196"/>
    <w:rsid w:val="00685086"/>
    <w:rsid w:val="00687962"/>
    <w:rsid w:val="006903FA"/>
    <w:rsid w:val="0069088B"/>
    <w:rsid w:val="00690FE2"/>
    <w:rsid w:val="006941A8"/>
    <w:rsid w:val="00695488"/>
    <w:rsid w:val="006A0F4F"/>
    <w:rsid w:val="006A131C"/>
    <w:rsid w:val="006A7C5F"/>
    <w:rsid w:val="006B0527"/>
    <w:rsid w:val="006B0B7C"/>
    <w:rsid w:val="006C0396"/>
    <w:rsid w:val="006C052E"/>
    <w:rsid w:val="006C21C0"/>
    <w:rsid w:val="006C29A8"/>
    <w:rsid w:val="006C381F"/>
    <w:rsid w:val="006C3E65"/>
    <w:rsid w:val="006C44C3"/>
    <w:rsid w:val="006C48D7"/>
    <w:rsid w:val="006C4ABD"/>
    <w:rsid w:val="006C4B4F"/>
    <w:rsid w:val="006C4C9C"/>
    <w:rsid w:val="006C5288"/>
    <w:rsid w:val="006C6D85"/>
    <w:rsid w:val="006D1C9E"/>
    <w:rsid w:val="006D2221"/>
    <w:rsid w:val="006D390D"/>
    <w:rsid w:val="006D3AF6"/>
    <w:rsid w:val="006D3BBF"/>
    <w:rsid w:val="006D3F4F"/>
    <w:rsid w:val="006D407D"/>
    <w:rsid w:val="006D425D"/>
    <w:rsid w:val="006D5581"/>
    <w:rsid w:val="006D634B"/>
    <w:rsid w:val="006D752D"/>
    <w:rsid w:val="006E03EF"/>
    <w:rsid w:val="006E1CFE"/>
    <w:rsid w:val="006E1E6A"/>
    <w:rsid w:val="006E345F"/>
    <w:rsid w:val="006E4001"/>
    <w:rsid w:val="006E51B8"/>
    <w:rsid w:val="006E5CE7"/>
    <w:rsid w:val="006F04E8"/>
    <w:rsid w:val="006F2B7F"/>
    <w:rsid w:val="006F3C29"/>
    <w:rsid w:val="006F43B6"/>
    <w:rsid w:val="006F4A7D"/>
    <w:rsid w:val="006F4CA8"/>
    <w:rsid w:val="006F4E95"/>
    <w:rsid w:val="006F58A5"/>
    <w:rsid w:val="006F77CD"/>
    <w:rsid w:val="0070178A"/>
    <w:rsid w:val="00702E60"/>
    <w:rsid w:val="00711349"/>
    <w:rsid w:val="00711E04"/>
    <w:rsid w:val="007141A8"/>
    <w:rsid w:val="00715605"/>
    <w:rsid w:val="00715A01"/>
    <w:rsid w:val="007173F7"/>
    <w:rsid w:val="00720DA2"/>
    <w:rsid w:val="007223C4"/>
    <w:rsid w:val="0072338A"/>
    <w:rsid w:val="00723C5D"/>
    <w:rsid w:val="007243FF"/>
    <w:rsid w:val="00726D50"/>
    <w:rsid w:val="007277A5"/>
    <w:rsid w:val="00730538"/>
    <w:rsid w:val="00731F1B"/>
    <w:rsid w:val="007329B5"/>
    <w:rsid w:val="00736DB5"/>
    <w:rsid w:val="007407A5"/>
    <w:rsid w:val="00740E01"/>
    <w:rsid w:val="00741973"/>
    <w:rsid w:val="00742E25"/>
    <w:rsid w:val="00744CE1"/>
    <w:rsid w:val="007461AC"/>
    <w:rsid w:val="00751ADA"/>
    <w:rsid w:val="00751B29"/>
    <w:rsid w:val="007520EC"/>
    <w:rsid w:val="007527D2"/>
    <w:rsid w:val="0075483C"/>
    <w:rsid w:val="00760A2E"/>
    <w:rsid w:val="007615BB"/>
    <w:rsid w:val="00766236"/>
    <w:rsid w:val="0076665A"/>
    <w:rsid w:val="00766AC4"/>
    <w:rsid w:val="007706F0"/>
    <w:rsid w:val="00771EC9"/>
    <w:rsid w:val="007726ED"/>
    <w:rsid w:val="007732F6"/>
    <w:rsid w:val="0077402E"/>
    <w:rsid w:val="00774A6D"/>
    <w:rsid w:val="00775EC6"/>
    <w:rsid w:val="00777288"/>
    <w:rsid w:val="00777939"/>
    <w:rsid w:val="007823F4"/>
    <w:rsid w:val="00782441"/>
    <w:rsid w:val="007833BE"/>
    <w:rsid w:val="007833EE"/>
    <w:rsid w:val="007850DD"/>
    <w:rsid w:val="007862C8"/>
    <w:rsid w:val="0078738B"/>
    <w:rsid w:val="00790632"/>
    <w:rsid w:val="007911F7"/>
    <w:rsid w:val="00792314"/>
    <w:rsid w:val="007926B2"/>
    <w:rsid w:val="00793162"/>
    <w:rsid w:val="00796EBF"/>
    <w:rsid w:val="00796FE0"/>
    <w:rsid w:val="007A289C"/>
    <w:rsid w:val="007A4523"/>
    <w:rsid w:val="007A51CE"/>
    <w:rsid w:val="007A6D40"/>
    <w:rsid w:val="007A7880"/>
    <w:rsid w:val="007B0077"/>
    <w:rsid w:val="007B0385"/>
    <w:rsid w:val="007B0601"/>
    <w:rsid w:val="007B34A8"/>
    <w:rsid w:val="007B48C3"/>
    <w:rsid w:val="007B5284"/>
    <w:rsid w:val="007B553F"/>
    <w:rsid w:val="007B5F4B"/>
    <w:rsid w:val="007B7CF3"/>
    <w:rsid w:val="007C21BD"/>
    <w:rsid w:val="007C2DB0"/>
    <w:rsid w:val="007C33EB"/>
    <w:rsid w:val="007C3CD1"/>
    <w:rsid w:val="007C4D36"/>
    <w:rsid w:val="007C76B1"/>
    <w:rsid w:val="007D1992"/>
    <w:rsid w:val="007D28DF"/>
    <w:rsid w:val="007D2D72"/>
    <w:rsid w:val="007D47B0"/>
    <w:rsid w:val="007D550B"/>
    <w:rsid w:val="007D6235"/>
    <w:rsid w:val="007D6820"/>
    <w:rsid w:val="007D7820"/>
    <w:rsid w:val="007D7D3C"/>
    <w:rsid w:val="007F0093"/>
    <w:rsid w:val="007F1D3A"/>
    <w:rsid w:val="007F1D62"/>
    <w:rsid w:val="007F3363"/>
    <w:rsid w:val="007F460A"/>
    <w:rsid w:val="007F4850"/>
    <w:rsid w:val="007F57FD"/>
    <w:rsid w:val="007F5CEC"/>
    <w:rsid w:val="00800039"/>
    <w:rsid w:val="008037E4"/>
    <w:rsid w:val="0080609E"/>
    <w:rsid w:val="00806473"/>
    <w:rsid w:val="00812AEA"/>
    <w:rsid w:val="00813B44"/>
    <w:rsid w:val="00815257"/>
    <w:rsid w:val="008157C7"/>
    <w:rsid w:val="00815DAB"/>
    <w:rsid w:val="00816CB7"/>
    <w:rsid w:val="008173C6"/>
    <w:rsid w:val="00821F13"/>
    <w:rsid w:val="0082248E"/>
    <w:rsid w:val="008237EA"/>
    <w:rsid w:val="00823837"/>
    <w:rsid w:val="008238BB"/>
    <w:rsid w:val="0082567F"/>
    <w:rsid w:val="008265EB"/>
    <w:rsid w:val="008358B5"/>
    <w:rsid w:val="00836342"/>
    <w:rsid w:val="00841A07"/>
    <w:rsid w:val="0084253E"/>
    <w:rsid w:val="00847472"/>
    <w:rsid w:val="0084772C"/>
    <w:rsid w:val="00850FE2"/>
    <w:rsid w:val="008513C5"/>
    <w:rsid w:val="008536A3"/>
    <w:rsid w:val="00853A7A"/>
    <w:rsid w:val="008601E1"/>
    <w:rsid w:val="00862F7A"/>
    <w:rsid w:val="00863753"/>
    <w:rsid w:val="00863808"/>
    <w:rsid w:val="0086404F"/>
    <w:rsid w:val="008665C0"/>
    <w:rsid w:val="008670DC"/>
    <w:rsid w:val="00867A37"/>
    <w:rsid w:val="00870E37"/>
    <w:rsid w:val="00871065"/>
    <w:rsid w:val="00871566"/>
    <w:rsid w:val="00873C05"/>
    <w:rsid w:val="0087485A"/>
    <w:rsid w:val="008764DC"/>
    <w:rsid w:val="00876C97"/>
    <w:rsid w:val="00883157"/>
    <w:rsid w:val="0088408F"/>
    <w:rsid w:val="00884AA1"/>
    <w:rsid w:val="00884ED7"/>
    <w:rsid w:val="00886B29"/>
    <w:rsid w:val="00886BD3"/>
    <w:rsid w:val="00887B50"/>
    <w:rsid w:val="008902ED"/>
    <w:rsid w:val="00891868"/>
    <w:rsid w:val="00892B6E"/>
    <w:rsid w:val="00894CB0"/>
    <w:rsid w:val="00894F0F"/>
    <w:rsid w:val="00895A2D"/>
    <w:rsid w:val="0089694F"/>
    <w:rsid w:val="0089796A"/>
    <w:rsid w:val="00897F1C"/>
    <w:rsid w:val="008A2574"/>
    <w:rsid w:val="008A2C33"/>
    <w:rsid w:val="008A3C40"/>
    <w:rsid w:val="008A3E97"/>
    <w:rsid w:val="008A4475"/>
    <w:rsid w:val="008A65EB"/>
    <w:rsid w:val="008B12E2"/>
    <w:rsid w:val="008B267A"/>
    <w:rsid w:val="008B4C92"/>
    <w:rsid w:val="008B4DC0"/>
    <w:rsid w:val="008C004A"/>
    <w:rsid w:val="008C06FC"/>
    <w:rsid w:val="008C0F96"/>
    <w:rsid w:val="008C1667"/>
    <w:rsid w:val="008C31F8"/>
    <w:rsid w:val="008C3260"/>
    <w:rsid w:val="008C3664"/>
    <w:rsid w:val="008C4E71"/>
    <w:rsid w:val="008C79DC"/>
    <w:rsid w:val="008D3F54"/>
    <w:rsid w:val="008D4F33"/>
    <w:rsid w:val="008D7ACC"/>
    <w:rsid w:val="008E1253"/>
    <w:rsid w:val="008E3419"/>
    <w:rsid w:val="008E517D"/>
    <w:rsid w:val="008E5E07"/>
    <w:rsid w:val="008E7AFD"/>
    <w:rsid w:val="008F11C3"/>
    <w:rsid w:val="008F14B8"/>
    <w:rsid w:val="008F43FC"/>
    <w:rsid w:val="008F5ECC"/>
    <w:rsid w:val="00901107"/>
    <w:rsid w:val="00901823"/>
    <w:rsid w:val="00902407"/>
    <w:rsid w:val="00904CDE"/>
    <w:rsid w:val="0090551E"/>
    <w:rsid w:val="00905EF5"/>
    <w:rsid w:val="00906881"/>
    <w:rsid w:val="00907F69"/>
    <w:rsid w:val="00911686"/>
    <w:rsid w:val="0091278A"/>
    <w:rsid w:val="009144DC"/>
    <w:rsid w:val="00914C81"/>
    <w:rsid w:val="00915C02"/>
    <w:rsid w:val="00917441"/>
    <w:rsid w:val="009177AD"/>
    <w:rsid w:val="009204D4"/>
    <w:rsid w:val="009210C7"/>
    <w:rsid w:val="0092185D"/>
    <w:rsid w:val="0092241E"/>
    <w:rsid w:val="009252D8"/>
    <w:rsid w:val="00926FAA"/>
    <w:rsid w:val="00931C1F"/>
    <w:rsid w:val="009323C7"/>
    <w:rsid w:val="00934E54"/>
    <w:rsid w:val="00935B46"/>
    <w:rsid w:val="00940C16"/>
    <w:rsid w:val="00940C9A"/>
    <w:rsid w:val="00941DC0"/>
    <w:rsid w:val="009429D6"/>
    <w:rsid w:val="00943DD7"/>
    <w:rsid w:val="0094485A"/>
    <w:rsid w:val="009457F0"/>
    <w:rsid w:val="0094592E"/>
    <w:rsid w:val="009461BD"/>
    <w:rsid w:val="0094748C"/>
    <w:rsid w:val="009523CB"/>
    <w:rsid w:val="00952AFE"/>
    <w:rsid w:val="009551DE"/>
    <w:rsid w:val="00962EB8"/>
    <w:rsid w:val="009631DD"/>
    <w:rsid w:val="0096574D"/>
    <w:rsid w:val="0096794C"/>
    <w:rsid w:val="00967EEC"/>
    <w:rsid w:val="00972C27"/>
    <w:rsid w:val="00972D95"/>
    <w:rsid w:val="009749E4"/>
    <w:rsid w:val="00974ABA"/>
    <w:rsid w:val="00980CAE"/>
    <w:rsid w:val="00981B5E"/>
    <w:rsid w:val="0098215E"/>
    <w:rsid w:val="00982711"/>
    <w:rsid w:val="009842C5"/>
    <w:rsid w:val="00987366"/>
    <w:rsid w:val="009873EE"/>
    <w:rsid w:val="0098784F"/>
    <w:rsid w:val="00987E66"/>
    <w:rsid w:val="00990F22"/>
    <w:rsid w:val="00992131"/>
    <w:rsid w:val="00994EB0"/>
    <w:rsid w:val="00995484"/>
    <w:rsid w:val="00997607"/>
    <w:rsid w:val="009A0CC0"/>
    <w:rsid w:val="009A2613"/>
    <w:rsid w:val="009A4C69"/>
    <w:rsid w:val="009A549D"/>
    <w:rsid w:val="009A58A5"/>
    <w:rsid w:val="009A62EC"/>
    <w:rsid w:val="009A639F"/>
    <w:rsid w:val="009A7F05"/>
    <w:rsid w:val="009B0F61"/>
    <w:rsid w:val="009B4494"/>
    <w:rsid w:val="009B6658"/>
    <w:rsid w:val="009B76B1"/>
    <w:rsid w:val="009C00A2"/>
    <w:rsid w:val="009C0B48"/>
    <w:rsid w:val="009C455F"/>
    <w:rsid w:val="009C5821"/>
    <w:rsid w:val="009C7B39"/>
    <w:rsid w:val="009D2C75"/>
    <w:rsid w:val="009D39E0"/>
    <w:rsid w:val="009D6552"/>
    <w:rsid w:val="009D7586"/>
    <w:rsid w:val="009D7C92"/>
    <w:rsid w:val="009E0926"/>
    <w:rsid w:val="009E21A2"/>
    <w:rsid w:val="009E3CE1"/>
    <w:rsid w:val="009E52EF"/>
    <w:rsid w:val="009E70CE"/>
    <w:rsid w:val="009E7FC0"/>
    <w:rsid w:val="009F135A"/>
    <w:rsid w:val="009F224B"/>
    <w:rsid w:val="009F6D68"/>
    <w:rsid w:val="009F7391"/>
    <w:rsid w:val="009F73C4"/>
    <w:rsid w:val="009F7A68"/>
    <w:rsid w:val="00A008BB"/>
    <w:rsid w:val="00A010A9"/>
    <w:rsid w:val="00A05072"/>
    <w:rsid w:val="00A07945"/>
    <w:rsid w:val="00A11586"/>
    <w:rsid w:val="00A12472"/>
    <w:rsid w:val="00A12F07"/>
    <w:rsid w:val="00A15C23"/>
    <w:rsid w:val="00A2043A"/>
    <w:rsid w:val="00A20D77"/>
    <w:rsid w:val="00A21401"/>
    <w:rsid w:val="00A216A2"/>
    <w:rsid w:val="00A2350B"/>
    <w:rsid w:val="00A23E70"/>
    <w:rsid w:val="00A240B9"/>
    <w:rsid w:val="00A24E84"/>
    <w:rsid w:val="00A260E7"/>
    <w:rsid w:val="00A30541"/>
    <w:rsid w:val="00A3059C"/>
    <w:rsid w:val="00A30CC0"/>
    <w:rsid w:val="00A31466"/>
    <w:rsid w:val="00A314ED"/>
    <w:rsid w:val="00A33326"/>
    <w:rsid w:val="00A34287"/>
    <w:rsid w:val="00A36C6D"/>
    <w:rsid w:val="00A415E9"/>
    <w:rsid w:val="00A52F3D"/>
    <w:rsid w:val="00A53488"/>
    <w:rsid w:val="00A55DEF"/>
    <w:rsid w:val="00A56986"/>
    <w:rsid w:val="00A5707E"/>
    <w:rsid w:val="00A57376"/>
    <w:rsid w:val="00A57488"/>
    <w:rsid w:val="00A5785C"/>
    <w:rsid w:val="00A60407"/>
    <w:rsid w:val="00A607B0"/>
    <w:rsid w:val="00A613AB"/>
    <w:rsid w:val="00A62D01"/>
    <w:rsid w:val="00A70FBF"/>
    <w:rsid w:val="00A7234D"/>
    <w:rsid w:val="00A731BB"/>
    <w:rsid w:val="00A732A4"/>
    <w:rsid w:val="00A76DBB"/>
    <w:rsid w:val="00A816F7"/>
    <w:rsid w:val="00A820AE"/>
    <w:rsid w:val="00A836F8"/>
    <w:rsid w:val="00A84620"/>
    <w:rsid w:val="00A87120"/>
    <w:rsid w:val="00A957F8"/>
    <w:rsid w:val="00A96C5B"/>
    <w:rsid w:val="00AA0D41"/>
    <w:rsid w:val="00AA1E8E"/>
    <w:rsid w:val="00AA2155"/>
    <w:rsid w:val="00AA4306"/>
    <w:rsid w:val="00AA46AB"/>
    <w:rsid w:val="00AA479D"/>
    <w:rsid w:val="00AA6D88"/>
    <w:rsid w:val="00AA740C"/>
    <w:rsid w:val="00AA77DF"/>
    <w:rsid w:val="00AB4ACE"/>
    <w:rsid w:val="00AB50AB"/>
    <w:rsid w:val="00AB66ED"/>
    <w:rsid w:val="00AC0E1E"/>
    <w:rsid w:val="00AC4FA8"/>
    <w:rsid w:val="00AC661E"/>
    <w:rsid w:val="00AC6949"/>
    <w:rsid w:val="00AD0A90"/>
    <w:rsid w:val="00AD1DC6"/>
    <w:rsid w:val="00AD35CE"/>
    <w:rsid w:val="00AD45A6"/>
    <w:rsid w:val="00AD5F3F"/>
    <w:rsid w:val="00AD6C91"/>
    <w:rsid w:val="00AD76EB"/>
    <w:rsid w:val="00AE1377"/>
    <w:rsid w:val="00AE3889"/>
    <w:rsid w:val="00AE4253"/>
    <w:rsid w:val="00AE4738"/>
    <w:rsid w:val="00AE5473"/>
    <w:rsid w:val="00AE78D3"/>
    <w:rsid w:val="00AE7AA2"/>
    <w:rsid w:val="00AF2AD4"/>
    <w:rsid w:val="00AF33D3"/>
    <w:rsid w:val="00AF3D64"/>
    <w:rsid w:val="00AF4CB7"/>
    <w:rsid w:val="00AF4F76"/>
    <w:rsid w:val="00AF7232"/>
    <w:rsid w:val="00B0032D"/>
    <w:rsid w:val="00B00E82"/>
    <w:rsid w:val="00B01236"/>
    <w:rsid w:val="00B024CF"/>
    <w:rsid w:val="00B04D4E"/>
    <w:rsid w:val="00B05746"/>
    <w:rsid w:val="00B057B4"/>
    <w:rsid w:val="00B05EA0"/>
    <w:rsid w:val="00B12917"/>
    <w:rsid w:val="00B132FB"/>
    <w:rsid w:val="00B14921"/>
    <w:rsid w:val="00B1655D"/>
    <w:rsid w:val="00B17397"/>
    <w:rsid w:val="00B17E3D"/>
    <w:rsid w:val="00B21618"/>
    <w:rsid w:val="00B251DB"/>
    <w:rsid w:val="00B2690A"/>
    <w:rsid w:val="00B26C25"/>
    <w:rsid w:val="00B27D3C"/>
    <w:rsid w:val="00B31247"/>
    <w:rsid w:val="00B32169"/>
    <w:rsid w:val="00B32E45"/>
    <w:rsid w:val="00B35837"/>
    <w:rsid w:val="00B35C0C"/>
    <w:rsid w:val="00B36B40"/>
    <w:rsid w:val="00B37CD4"/>
    <w:rsid w:val="00B4208F"/>
    <w:rsid w:val="00B4225B"/>
    <w:rsid w:val="00B43D91"/>
    <w:rsid w:val="00B46700"/>
    <w:rsid w:val="00B46E48"/>
    <w:rsid w:val="00B476C6"/>
    <w:rsid w:val="00B47B0D"/>
    <w:rsid w:val="00B5438E"/>
    <w:rsid w:val="00B54D44"/>
    <w:rsid w:val="00B561F6"/>
    <w:rsid w:val="00B56FAA"/>
    <w:rsid w:val="00B5745B"/>
    <w:rsid w:val="00B57B8B"/>
    <w:rsid w:val="00B64591"/>
    <w:rsid w:val="00B65F66"/>
    <w:rsid w:val="00B704D5"/>
    <w:rsid w:val="00B70AC6"/>
    <w:rsid w:val="00B71D97"/>
    <w:rsid w:val="00B73E0D"/>
    <w:rsid w:val="00B741D1"/>
    <w:rsid w:val="00B76798"/>
    <w:rsid w:val="00B818F6"/>
    <w:rsid w:val="00B83759"/>
    <w:rsid w:val="00B845C6"/>
    <w:rsid w:val="00B85DB8"/>
    <w:rsid w:val="00B86B02"/>
    <w:rsid w:val="00B910A3"/>
    <w:rsid w:val="00B9304D"/>
    <w:rsid w:val="00B97D31"/>
    <w:rsid w:val="00BA1C3B"/>
    <w:rsid w:val="00BA441E"/>
    <w:rsid w:val="00BA71E6"/>
    <w:rsid w:val="00BA7235"/>
    <w:rsid w:val="00BB1542"/>
    <w:rsid w:val="00BB2A67"/>
    <w:rsid w:val="00BB5815"/>
    <w:rsid w:val="00BB631F"/>
    <w:rsid w:val="00BC1786"/>
    <w:rsid w:val="00BC317B"/>
    <w:rsid w:val="00BC4947"/>
    <w:rsid w:val="00BC528C"/>
    <w:rsid w:val="00BC547D"/>
    <w:rsid w:val="00BC682F"/>
    <w:rsid w:val="00BC7D26"/>
    <w:rsid w:val="00BC7DCC"/>
    <w:rsid w:val="00BD0F8A"/>
    <w:rsid w:val="00BE0A29"/>
    <w:rsid w:val="00BE0D06"/>
    <w:rsid w:val="00BE14C7"/>
    <w:rsid w:val="00BE6EEA"/>
    <w:rsid w:val="00BE714E"/>
    <w:rsid w:val="00BF0444"/>
    <w:rsid w:val="00BF6CEA"/>
    <w:rsid w:val="00C01DD2"/>
    <w:rsid w:val="00C0287D"/>
    <w:rsid w:val="00C03065"/>
    <w:rsid w:val="00C047EC"/>
    <w:rsid w:val="00C06720"/>
    <w:rsid w:val="00C06C3B"/>
    <w:rsid w:val="00C10960"/>
    <w:rsid w:val="00C13B61"/>
    <w:rsid w:val="00C177E4"/>
    <w:rsid w:val="00C218F0"/>
    <w:rsid w:val="00C2201F"/>
    <w:rsid w:val="00C23461"/>
    <w:rsid w:val="00C2619E"/>
    <w:rsid w:val="00C26BFF"/>
    <w:rsid w:val="00C33C85"/>
    <w:rsid w:val="00C347E0"/>
    <w:rsid w:val="00C40F9D"/>
    <w:rsid w:val="00C441F4"/>
    <w:rsid w:val="00C50157"/>
    <w:rsid w:val="00C5326F"/>
    <w:rsid w:val="00C54EC8"/>
    <w:rsid w:val="00C606E3"/>
    <w:rsid w:val="00C623E9"/>
    <w:rsid w:val="00C62A38"/>
    <w:rsid w:val="00C63775"/>
    <w:rsid w:val="00C6450E"/>
    <w:rsid w:val="00C65375"/>
    <w:rsid w:val="00C67AA7"/>
    <w:rsid w:val="00C67B0D"/>
    <w:rsid w:val="00C71B81"/>
    <w:rsid w:val="00C7200C"/>
    <w:rsid w:val="00C7344B"/>
    <w:rsid w:val="00C73C91"/>
    <w:rsid w:val="00C74A34"/>
    <w:rsid w:val="00C7641F"/>
    <w:rsid w:val="00C7651F"/>
    <w:rsid w:val="00C7679E"/>
    <w:rsid w:val="00C77AEE"/>
    <w:rsid w:val="00C80CFD"/>
    <w:rsid w:val="00C8145B"/>
    <w:rsid w:val="00C81A8B"/>
    <w:rsid w:val="00C83806"/>
    <w:rsid w:val="00C84F79"/>
    <w:rsid w:val="00C850CE"/>
    <w:rsid w:val="00C8564F"/>
    <w:rsid w:val="00C87C67"/>
    <w:rsid w:val="00C902C2"/>
    <w:rsid w:val="00C928BE"/>
    <w:rsid w:val="00C946D7"/>
    <w:rsid w:val="00CA2670"/>
    <w:rsid w:val="00CA307C"/>
    <w:rsid w:val="00CA4FAE"/>
    <w:rsid w:val="00CA566A"/>
    <w:rsid w:val="00CB44C6"/>
    <w:rsid w:val="00CB5325"/>
    <w:rsid w:val="00CC2478"/>
    <w:rsid w:val="00CC2948"/>
    <w:rsid w:val="00CC5AAC"/>
    <w:rsid w:val="00CC5EA9"/>
    <w:rsid w:val="00CD1605"/>
    <w:rsid w:val="00CD1D21"/>
    <w:rsid w:val="00CD2DEA"/>
    <w:rsid w:val="00CD46E9"/>
    <w:rsid w:val="00CD59D8"/>
    <w:rsid w:val="00CD72D2"/>
    <w:rsid w:val="00CE0E79"/>
    <w:rsid w:val="00CE25A1"/>
    <w:rsid w:val="00CE27B7"/>
    <w:rsid w:val="00CE2C79"/>
    <w:rsid w:val="00CE65A0"/>
    <w:rsid w:val="00CF261F"/>
    <w:rsid w:val="00CF2CA4"/>
    <w:rsid w:val="00CF53D2"/>
    <w:rsid w:val="00CF6279"/>
    <w:rsid w:val="00D0161A"/>
    <w:rsid w:val="00D01986"/>
    <w:rsid w:val="00D02446"/>
    <w:rsid w:val="00D11A19"/>
    <w:rsid w:val="00D12BEF"/>
    <w:rsid w:val="00D14CDD"/>
    <w:rsid w:val="00D220CF"/>
    <w:rsid w:val="00D2226F"/>
    <w:rsid w:val="00D225FD"/>
    <w:rsid w:val="00D233C3"/>
    <w:rsid w:val="00D24531"/>
    <w:rsid w:val="00D25E28"/>
    <w:rsid w:val="00D2609D"/>
    <w:rsid w:val="00D27C25"/>
    <w:rsid w:val="00D306F9"/>
    <w:rsid w:val="00D3113D"/>
    <w:rsid w:val="00D3267F"/>
    <w:rsid w:val="00D334B3"/>
    <w:rsid w:val="00D405AB"/>
    <w:rsid w:val="00D416EE"/>
    <w:rsid w:val="00D416FC"/>
    <w:rsid w:val="00D44A29"/>
    <w:rsid w:val="00D45A1E"/>
    <w:rsid w:val="00D477B8"/>
    <w:rsid w:val="00D478F6"/>
    <w:rsid w:val="00D50924"/>
    <w:rsid w:val="00D5124A"/>
    <w:rsid w:val="00D51FEE"/>
    <w:rsid w:val="00D52EA9"/>
    <w:rsid w:val="00D53154"/>
    <w:rsid w:val="00D54390"/>
    <w:rsid w:val="00D5632E"/>
    <w:rsid w:val="00D62479"/>
    <w:rsid w:val="00D65306"/>
    <w:rsid w:val="00D66084"/>
    <w:rsid w:val="00D66CA4"/>
    <w:rsid w:val="00D712B4"/>
    <w:rsid w:val="00D72F62"/>
    <w:rsid w:val="00D734A3"/>
    <w:rsid w:val="00D73EC8"/>
    <w:rsid w:val="00D81731"/>
    <w:rsid w:val="00D8416C"/>
    <w:rsid w:val="00D841E9"/>
    <w:rsid w:val="00D85172"/>
    <w:rsid w:val="00D86D2C"/>
    <w:rsid w:val="00D8758B"/>
    <w:rsid w:val="00D87A44"/>
    <w:rsid w:val="00D90318"/>
    <w:rsid w:val="00D918F6"/>
    <w:rsid w:val="00D931A0"/>
    <w:rsid w:val="00D9323A"/>
    <w:rsid w:val="00D94269"/>
    <w:rsid w:val="00D959E6"/>
    <w:rsid w:val="00D95D83"/>
    <w:rsid w:val="00D96FCD"/>
    <w:rsid w:val="00D97121"/>
    <w:rsid w:val="00DA09F6"/>
    <w:rsid w:val="00DA13D6"/>
    <w:rsid w:val="00DA70E6"/>
    <w:rsid w:val="00DA76F1"/>
    <w:rsid w:val="00DB0D88"/>
    <w:rsid w:val="00DB60BF"/>
    <w:rsid w:val="00DC22F7"/>
    <w:rsid w:val="00DC233F"/>
    <w:rsid w:val="00DC2A65"/>
    <w:rsid w:val="00DC3553"/>
    <w:rsid w:val="00DC3624"/>
    <w:rsid w:val="00DC3F31"/>
    <w:rsid w:val="00DC7005"/>
    <w:rsid w:val="00DC70B9"/>
    <w:rsid w:val="00DD09B9"/>
    <w:rsid w:val="00DD09F0"/>
    <w:rsid w:val="00DD207D"/>
    <w:rsid w:val="00DD2202"/>
    <w:rsid w:val="00DD30C4"/>
    <w:rsid w:val="00DD3708"/>
    <w:rsid w:val="00DD3743"/>
    <w:rsid w:val="00DD4E94"/>
    <w:rsid w:val="00DD6CE2"/>
    <w:rsid w:val="00DD786E"/>
    <w:rsid w:val="00DD78BF"/>
    <w:rsid w:val="00DD7943"/>
    <w:rsid w:val="00DE01EA"/>
    <w:rsid w:val="00DE2D80"/>
    <w:rsid w:val="00DE3BD1"/>
    <w:rsid w:val="00DE3F10"/>
    <w:rsid w:val="00DE4DD8"/>
    <w:rsid w:val="00DE5858"/>
    <w:rsid w:val="00DE61D9"/>
    <w:rsid w:val="00DE6949"/>
    <w:rsid w:val="00DF0C4C"/>
    <w:rsid w:val="00DF4923"/>
    <w:rsid w:val="00DF500A"/>
    <w:rsid w:val="00DF636B"/>
    <w:rsid w:val="00DF651F"/>
    <w:rsid w:val="00DF721D"/>
    <w:rsid w:val="00E01518"/>
    <w:rsid w:val="00E01D7D"/>
    <w:rsid w:val="00E0380F"/>
    <w:rsid w:val="00E041D7"/>
    <w:rsid w:val="00E04557"/>
    <w:rsid w:val="00E057C5"/>
    <w:rsid w:val="00E06F46"/>
    <w:rsid w:val="00E10353"/>
    <w:rsid w:val="00E1117E"/>
    <w:rsid w:val="00E14BE1"/>
    <w:rsid w:val="00E1750D"/>
    <w:rsid w:val="00E204CB"/>
    <w:rsid w:val="00E21B2A"/>
    <w:rsid w:val="00E25E2A"/>
    <w:rsid w:val="00E264F5"/>
    <w:rsid w:val="00E3027E"/>
    <w:rsid w:val="00E32033"/>
    <w:rsid w:val="00E3277C"/>
    <w:rsid w:val="00E32A77"/>
    <w:rsid w:val="00E33126"/>
    <w:rsid w:val="00E40D0D"/>
    <w:rsid w:val="00E4183D"/>
    <w:rsid w:val="00E43630"/>
    <w:rsid w:val="00E456E2"/>
    <w:rsid w:val="00E45AF7"/>
    <w:rsid w:val="00E531A7"/>
    <w:rsid w:val="00E53419"/>
    <w:rsid w:val="00E53E39"/>
    <w:rsid w:val="00E601B8"/>
    <w:rsid w:val="00E60696"/>
    <w:rsid w:val="00E6616C"/>
    <w:rsid w:val="00E66277"/>
    <w:rsid w:val="00E6631B"/>
    <w:rsid w:val="00E67145"/>
    <w:rsid w:val="00E6716C"/>
    <w:rsid w:val="00E7000A"/>
    <w:rsid w:val="00E709DD"/>
    <w:rsid w:val="00E71445"/>
    <w:rsid w:val="00E71C77"/>
    <w:rsid w:val="00E76AD6"/>
    <w:rsid w:val="00E76C5C"/>
    <w:rsid w:val="00E776A2"/>
    <w:rsid w:val="00E86F39"/>
    <w:rsid w:val="00E907CB"/>
    <w:rsid w:val="00E935E4"/>
    <w:rsid w:val="00E93AC9"/>
    <w:rsid w:val="00E94279"/>
    <w:rsid w:val="00E97A3B"/>
    <w:rsid w:val="00EA2108"/>
    <w:rsid w:val="00EA2E6B"/>
    <w:rsid w:val="00EA358C"/>
    <w:rsid w:val="00EA461D"/>
    <w:rsid w:val="00EA7476"/>
    <w:rsid w:val="00EA7978"/>
    <w:rsid w:val="00EB11B8"/>
    <w:rsid w:val="00EB13B4"/>
    <w:rsid w:val="00EB1462"/>
    <w:rsid w:val="00EB492F"/>
    <w:rsid w:val="00EB56F2"/>
    <w:rsid w:val="00EB5857"/>
    <w:rsid w:val="00EB7F3C"/>
    <w:rsid w:val="00EC00A2"/>
    <w:rsid w:val="00EC1F77"/>
    <w:rsid w:val="00EC3EEB"/>
    <w:rsid w:val="00EC65FC"/>
    <w:rsid w:val="00ED04FA"/>
    <w:rsid w:val="00ED0A6B"/>
    <w:rsid w:val="00ED1892"/>
    <w:rsid w:val="00ED6CCF"/>
    <w:rsid w:val="00EE68BE"/>
    <w:rsid w:val="00EE7839"/>
    <w:rsid w:val="00EE7D06"/>
    <w:rsid w:val="00EF11F4"/>
    <w:rsid w:val="00EF497A"/>
    <w:rsid w:val="00EF59EA"/>
    <w:rsid w:val="00EF5A3C"/>
    <w:rsid w:val="00EF6478"/>
    <w:rsid w:val="00EF6974"/>
    <w:rsid w:val="00EF6CD5"/>
    <w:rsid w:val="00F02D96"/>
    <w:rsid w:val="00F03758"/>
    <w:rsid w:val="00F042DE"/>
    <w:rsid w:val="00F043DD"/>
    <w:rsid w:val="00F069E0"/>
    <w:rsid w:val="00F10138"/>
    <w:rsid w:val="00F119E1"/>
    <w:rsid w:val="00F133A7"/>
    <w:rsid w:val="00F143D8"/>
    <w:rsid w:val="00F15CF9"/>
    <w:rsid w:val="00F1650F"/>
    <w:rsid w:val="00F17369"/>
    <w:rsid w:val="00F20DEC"/>
    <w:rsid w:val="00F21271"/>
    <w:rsid w:val="00F22BB9"/>
    <w:rsid w:val="00F306FA"/>
    <w:rsid w:val="00F32392"/>
    <w:rsid w:val="00F3267D"/>
    <w:rsid w:val="00F33C89"/>
    <w:rsid w:val="00F34587"/>
    <w:rsid w:val="00F346A6"/>
    <w:rsid w:val="00F34844"/>
    <w:rsid w:val="00F359FA"/>
    <w:rsid w:val="00F47B51"/>
    <w:rsid w:val="00F47BA9"/>
    <w:rsid w:val="00F47EAD"/>
    <w:rsid w:val="00F5209C"/>
    <w:rsid w:val="00F530E6"/>
    <w:rsid w:val="00F5318A"/>
    <w:rsid w:val="00F53A63"/>
    <w:rsid w:val="00F55813"/>
    <w:rsid w:val="00F6005D"/>
    <w:rsid w:val="00F61C6D"/>
    <w:rsid w:val="00F6514F"/>
    <w:rsid w:val="00F6588D"/>
    <w:rsid w:val="00F6627D"/>
    <w:rsid w:val="00F663C5"/>
    <w:rsid w:val="00F676C8"/>
    <w:rsid w:val="00F6787C"/>
    <w:rsid w:val="00F757D9"/>
    <w:rsid w:val="00F7694B"/>
    <w:rsid w:val="00F8007E"/>
    <w:rsid w:val="00F8205E"/>
    <w:rsid w:val="00F85DAD"/>
    <w:rsid w:val="00F86D77"/>
    <w:rsid w:val="00F87F6D"/>
    <w:rsid w:val="00F91AAB"/>
    <w:rsid w:val="00F9293E"/>
    <w:rsid w:val="00F9345E"/>
    <w:rsid w:val="00FA1138"/>
    <w:rsid w:val="00FA1B8C"/>
    <w:rsid w:val="00FA2CA6"/>
    <w:rsid w:val="00FA43CB"/>
    <w:rsid w:val="00FA6A71"/>
    <w:rsid w:val="00FB6E2A"/>
    <w:rsid w:val="00FC103F"/>
    <w:rsid w:val="00FC7634"/>
    <w:rsid w:val="00FD09FA"/>
    <w:rsid w:val="00FD1791"/>
    <w:rsid w:val="00FD1988"/>
    <w:rsid w:val="00FD2F22"/>
    <w:rsid w:val="00FD511B"/>
    <w:rsid w:val="00FD66BD"/>
    <w:rsid w:val="00FD6EF3"/>
    <w:rsid w:val="00FE21A4"/>
    <w:rsid w:val="00FE33F1"/>
    <w:rsid w:val="00FE603D"/>
    <w:rsid w:val="00FE69E0"/>
    <w:rsid w:val="00FE7072"/>
    <w:rsid w:val="00FE7075"/>
    <w:rsid w:val="00FF3008"/>
    <w:rsid w:val="00FF4374"/>
    <w:rsid w:val="00FF607B"/>
    <w:rsid w:val="13BA839E"/>
    <w:rsid w:val="32CBF173"/>
    <w:rsid w:val="6C3A38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8E91"/>
  <w15:chartTrackingRefBased/>
  <w15:docId w15:val="{D77CED6A-8499-4E4A-AEE5-6705159E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141A40"/>
    <w:pPr>
      <w:keepNext/>
      <w:keepLines/>
      <w:spacing w:before="40" w:after="40"/>
      <w:outlineLvl w:val="1"/>
    </w:pPr>
    <w:rPr>
      <w:rFonts w:asciiTheme="majorHAnsi" w:eastAsiaTheme="majorEastAsia" w:hAnsiTheme="majorHAnsi" w:cstheme="majorBidi"/>
      <w:color w:val="7D3404" w:themeColor="accent3" w:themeTint="E6"/>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141A40"/>
    <w:pPr>
      <w:keepNext/>
      <w:keepLines/>
      <w:spacing w:before="40" w:after="0"/>
      <w:outlineLvl w:val="3"/>
    </w:pPr>
    <w:rPr>
      <w:rFonts w:asciiTheme="majorHAnsi" w:eastAsiaTheme="majorEastAsia" w:hAnsiTheme="majorHAnsi" w:cstheme="majorBidi"/>
      <w:iCs/>
      <w:color w:val="408479" w:themeColor="accent2" w:themeTint="BF"/>
      <w:sz w:val="28"/>
      <w:szCs w:val="28"/>
    </w:rPr>
  </w:style>
  <w:style w:type="paragraph" w:styleId="Heading5">
    <w:name w:val="heading 5"/>
    <w:basedOn w:val="Normal"/>
    <w:next w:val="Normal"/>
    <w:link w:val="Heading5Char"/>
    <w:uiPriority w:val="9"/>
    <w:unhideWhenUsed/>
    <w:qFormat/>
    <w:rsid w:val="009551DE"/>
    <w:pPr>
      <w:keepNext/>
      <w:keepLines/>
      <w:spacing w:before="40" w:after="6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141A40"/>
    <w:rPr>
      <w:rFonts w:asciiTheme="majorHAnsi" w:eastAsiaTheme="majorEastAsia" w:hAnsiTheme="majorHAnsi" w:cstheme="majorBidi"/>
      <w:color w:val="7D3404" w:themeColor="accent3" w:themeTint="E6"/>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408479" w:themeColor="accent2" w:themeTint="BF"/>
      <w:sz w:val="28"/>
      <w:szCs w:val="28"/>
    </w:rPr>
  </w:style>
  <w:style w:type="character" w:customStyle="1" w:styleId="Heading5Char">
    <w:name w:val="Heading 5 Char"/>
    <w:basedOn w:val="DefaultParagraphFont"/>
    <w:link w:val="Heading5"/>
    <w:uiPriority w:val="9"/>
    <w:rsid w:val="009551DE"/>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character" w:customStyle="1" w:styleId="CharAmPartNo">
    <w:name w:val="CharAmPartNo"/>
    <w:basedOn w:val="DefaultParagraphFont"/>
    <w:qFormat/>
    <w:rsid w:val="004A6E24"/>
  </w:style>
  <w:style w:type="character" w:customStyle="1" w:styleId="CharAmPartText">
    <w:name w:val="CharAmPartText"/>
    <w:basedOn w:val="DefaultParagraphFont"/>
    <w:qFormat/>
    <w:rsid w:val="004A6E24"/>
  </w:style>
  <w:style w:type="character" w:styleId="FollowedHyperlink">
    <w:name w:val="FollowedHyperlink"/>
    <w:basedOn w:val="DefaultParagraphFont"/>
    <w:uiPriority w:val="99"/>
    <w:semiHidden/>
    <w:unhideWhenUsed/>
    <w:rsid w:val="0017000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E0E79"/>
    <w:rPr>
      <w:b/>
      <w:bCs/>
    </w:rPr>
  </w:style>
  <w:style w:type="character" w:customStyle="1" w:styleId="CommentSubjectChar">
    <w:name w:val="Comment Subject Char"/>
    <w:basedOn w:val="CommentTextChar"/>
    <w:link w:val="CommentSubject"/>
    <w:uiPriority w:val="99"/>
    <w:semiHidden/>
    <w:rsid w:val="00CE0E79"/>
    <w:rPr>
      <w:b/>
      <w:bCs/>
      <w:sz w:val="20"/>
      <w:szCs w:val="20"/>
    </w:rPr>
  </w:style>
  <w:style w:type="paragraph" w:customStyle="1" w:styleId="ActHead7">
    <w:name w:val="ActHead 7"/>
    <w:aliases w:val="ap"/>
    <w:basedOn w:val="Normal"/>
    <w:next w:val="Normal"/>
    <w:qFormat/>
    <w:rsid w:val="00D81731"/>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character" w:styleId="UnresolvedMention">
    <w:name w:val="Unresolved Mention"/>
    <w:basedOn w:val="DefaultParagraphFont"/>
    <w:uiPriority w:val="99"/>
    <w:semiHidden/>
    <w:unhideWhenUsed/>
    <w:rsid w:val="007B34A8"/>
    <w:rPr>
      <w:color w:val="605E5C"/>
      <w:shd w:val="clear" w:color="auto" w:fill="E1DFDD"/>
    </w:rPr>
  </w:style>
  <w:style w:type="character" w:styleId="Mention">
    <w:name w:val="Mention"/>
    <w:basedOn w:val="DefaultParagraphFont"/>
    <w:uiPriority w:val="99"/>
    <w:unhideWhenUsed/>
    <w:rsid w:val="006E51B8"/>
    <w:rPr>
      <w:color w:val="2B579A"/>
      <w:shd w:val="clear" w:color="auto" w:fill="E1DFDD"/>
    </w:rPr>
  </w:style>
  <w:style w:type="paragraph" w:styleId="Revision">
    <w:name w:val="Revision"/>
    <w:hidden/>
    <w:uiPriority w:val="99"/>
    <w:semiHidden/>
    <w:rsid w:val="00410CCE"/>
    <w:pPr>
      <w:spacing w:after="0" w:line="240" w:lineRule="auto"/>
    </w:pPr>
  </w:style>
  <w:style w:type="character" w:customStyle="1" w:styleId="ui-provider">
    <w:name w:val="ui-provider"/>
    <w:basedOn w:val="DefaultParagraphFont"/>
    <w:rsid w:val="00A24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778">
      <w:bodyDiv w:val="1"/>
      <w:marLeft w:val="0"/>
      <w:marRight w:val="0"/>
      <w:marTop w:val="0"/>
      <w:marBottom w:val="0"/>
      <w:divBdr>
        <w:top w:val="none" w:sz="0" w:space="0" w:color="auto"/>
        <w:left w:val="none" w:sz="0" w:space="0" w:color="auto"/>
        <w:bottom w:val="none" w:sz="0" w:space="0" w:color="auto"/>
        <w:right w:val="none" w:sz="0" w:space="0" w:color="auto"/>
      </w:divBdr>
    </w:div>
    <w:div w:id="742946218">
      <w:bodyDiv w:val="1"/>
      <w:marLeft w:val="0"/>
      <w:marRight w:val="0"/>
      <w:marTop w:val="0"/>
      <w:marBottom w:val="0"/>
      <w:divBdr>
        <w:top w:val="none" w:sz="0" w:space="0" w:color="auto"/>
        <w:left w:val="none" w:sz="0" w:space="0" w:color="auto"/>
        <w:bottom w:val="none" w:sz="0" w:space="0" w:color="auto"/>
        <w:right w:val="none" w:sz="0" w:space="0" w:color="auto"/>
      </w:divBdr>
    </w:div>
    <w:div w:id="829716893">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234513068">
      <w:bodyDiv w:val="1"/>
      <w:marLeft w:val="0"/>
      <w:marRight w:val="0"/>
      <w:marTop w:val="0"/>
      <w:marBottom w:val="0"/>
      <w:divBdr>
        <w:top w:val="none" w:sz="0" w:space="0" w:color="auto"/>
        <w:left w:val="none" w:sz="0" w:space="0" w:color="auto"/>
        <w:bottom w:val="none" w:sz="0" w:space="0" w:color="auto"/>
        <w:right w:val="none" w:sz="0" w:space="0" w:color="auto"/>
      </w:divBdr>
    </w:div>
    <w:div w:id="1290477328">
      <w:bodyDiv w:val="1"/>
      <w:marLeft w:val="0"/>
      <w:marRight w:val="0"/>
      <w:marTop w:val="0"/>
      <w:marBottom w:val="0"/>
      <w:divBdr>
        <w:top w:val="none" w:sz="0" w:space="0" w:color="auto"/>
        <w:left w:val="none" w:sz="0" w:space="0" w:color="auto"/>
        <w:bottom w:val="none" w:sz="0" w:space="0" w:color="auto"/>
        <w:right w:val="none" w:sz="0" w:space="0" w:color="auto"/>
      </w:divBdr>
    </w:div>
    <w:div w:id="1486318539">
      <w:bodyDiv w:val="1"/>
      <w:marLeft w:val="0"/>
      <w:marRight w:val="0"/>
      <w:marTop w:val="0"/>
      <w:marBottom w:val="0"/>
      <w:divBdr>
        <w:top w:val="none" w:sz="0" w:space="0" w:color="auto"/>
        <w:left w:val="none" w:sz="0" w:space="0" w:color="auto"/>
        <w:bottom w:val="none" w:sz="0" w:space="0" w:color="auto"/>
        <w:right w:val="none" w:sz="0" w:space="0" w:color="auto"/>
      </w:divBdr>
    </w:div>
    <w:div w:id="1532574302">
      <w:bodyDiv w:val="1"/>
      <w:marLeft w:val="0"/>
      <w:marRight w:val="0"/>
      <w:marTop w:val="0"/>
      <w:marBottom w:val="0"/>
      <w:divBdr>
        <w:top w:val="none" w:sz="0" w:space="0" w:color="auto"/>
        <w:left w:val="none" w:sz="0" w:space="0" w:color="auto"/>
        <w:bottom w:val="none" w:sz="0" w:space="0" w:color="auto"/>
        <w:right w:val="none" w:sz="0" w:space="0" w:color="auto"/>
      </w:divBdr>
    </w:div>
    <w:div w:id="1638876112">
      <w:bodyDiv w:val="1"/>
      <w:marLeft w:val="0"/>
      <w:marRight w:val="0"/>
      <w:marTop w:val="0"/>
      <w:marBottom w:val="0"/>
      <w:divBdr>
        <w:top w:val="none" w:sz="0" w:space="0" w:color="auto"/>
        <w:left w:val="none" w:sz="0" w:space="0" w:color="auto"/>
        <w:bottom w:val="none" w:sz="0" w:space="0" w:color="auto"/>
        <w:right w:val="none" w:sz="0" w:space="0" w:color="auto"/>
      </w:divBdr>
    </w:div>
    <w:div w:id="1683780306">
      <w:bodyDiv w:val="1"/>
      <w:marLeft w:val="0"/>
      <w:marRight w:val="0"/>
      <w:marTop w:val="0"/>
      <w:marBottom w:val="0"/>
      <w:divBdr>
        <w:top w:val="none" w:sz="0" w:space="0" w:color="auto"/>
        <w:left w:val="none" w:sz="0" w:space="0" w:color="auto"/>
        <w:bottom w:val="none" w:sz="0" w:space="0" w:color="auto"/>
        <w:right w:val="none" w:sz="0" w:space="0" w:color="auto"/>
      </w:divBdr>
    </w:div>
    <w:div w:id="17463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AD740D4171C8449178AF6EC28DDCCA" ma:contentTypeVersion="" ma:contentTypeDescription="PDMS Document Site Content Type" ma:contentTypeScope="" ma:versionID="ff6ba826787202b2f8d85b838ae86cf1">
  <xsd:schema xmlns:xsd="http://www.w3.org/2001/XMLSchema" xmlns:xs="http://www.w3.org/2001/XMLSchema" xmlns:p="http://schemas.microsoft.com/office/2006/metadata/properties" xmlns:ns2="20295A60-04A5-4915-8C32-62ADA8BC2EF3" targetNamespace="http://schemas.microsoft.com/office/2006/metadata/properties" ma:root="true" ma:fieldsID="ffddccd6a1ca85b4f3951dd84a4ab269" ns2:_="">
    <xsd:import namespace="20295A60-04A5-4915-8C32-62ADA8BC2E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95A60-04A5-4915-8C32-62ADA8BC2E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0295A60-04A5-4915-8C32-62ADA8BC2EF3" xsi:nil="true"/>
  </documentManagement>
</p:properties>
</file>

<file path=customXml/itemProps1.xml><?xml version="1.0" encoding="utf-8"?>
<ds:datastoreItem xmlns:ds="http://schemas.openxmlformats.org/officeDocument/2006/customXml" ds:itemID="{AA5C218F-79F5-4136-9AF6-7FA9DD8549F9}">
  <ds:schemaRefs>
    <ds:schemaRef ds:uri="http://schemas.microsoft.com/sharepoint/v3/contenttype/forms"/>
  </ds:schemaRefs>
</ds:datastoreItem>
</file>

<file path=customXml/itemProps2.xml><?xml version="1.0" encoding="utf-8"?>
<ds:datastoreItem xmlns:ds="http://schemas.openxmlformats.org/officeDocument/2006/customXml" ds:itemID="{1060A0E4-D944-429C-82FC-BAF858923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95A60-04A5-4915-8C32-62ADA8BC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8E1BA-332B-402C-8D2B-C4501ECA3F03}">
  <ds:schemaRefs>
    <ds:schemaRef ds:uri="http://schemas.openxmlformats.org/officeDocument/2006/bibliography"/>
  </ds:schemaRefs>
</ds:datastoreItem>
</file>

<file path=customXml/itemProps4.xml><?xml version="1.0" encoding="utf-8"?>
<ds:datastoreItem xmlns:ds="http://schemas.openxmlformats.org/officeDocument/2006/customXml" ds:itemID="{239273B5-3814-42D4-950D-F79FAD384BA1}">
  <ds:schemaRef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20295A60-04A5-4915-8C32-62ADA8BC2EF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Kayleigh</dc:creator>
  <cp:keywords/>
  <dc:description/>
  <cp:lastModifiedBy>Nicholas, Peter</cp:lastModifiedBy>
  <cp:revision>12</cp:revision>
  <dcterms:created xsi:type="dcterms:W3CDTF">2023-07-14T07:11:00Z</dcterms:created>
  <dcterms:modified xsi:type="dcterms:W3CDTF">2023-07-18T02:39:00Z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0x010100266966F133664895A6EE3632470D45F500DCAD740D4171C8449178AF6EC28DDCCA</vt:lpwstr>
  </property>
</Properties>
</file>